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Cornea Update: Corneal Dystrophies and Degenerations with Live Patient Examinations featuring the 3rd Annual Peter &amp; Ruth Laibson Endowed Cornea Lecture</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April 12,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April 12,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April 12,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"https://attendee.gotowebinar.com/register/2613056894518267230" </w:instrText>
      </w:r>
      <w:r>
        <w:rPr>
          <w:rtl w:val="0"/>
        </w:rPr>
        <w:fldChar w:fldCharType="separate"/>
      </w:r>
      <w:r>
        <w:rPr>
          <w:color w:val="0000FF"/>
          <w:sz w:val="33"/>
          <w:szCs w:val="33"/>
          <w:u w:val="single"/>
          <w:rtl w:val="0"/>
        </w:rPr>
        <w:t>Click Here to Register for the Livestream</w:t>
      </w:r>
      <w:r>
        <w:rPr>
          <w:rtl w:val="0"/>
        </w:rPr>
        <w:fldChar w:fldCharType="end"/>
      </w:r>
      <w:r>
        <w:rPr>
          <w:sz w:val="33"/>
          <w:szCs w:val="33"/>
          <w:rtl w:val="0"/>
        </w:rPr>
        <w:t xml:space="preserve"> (Please note that the Livestream will begin at 9:45 after the patient examination portion of the conference is complete.) </w:t>
      </w:r>
    </w:p>
    <w:p>
      <w:pPr>
        <w:bidi w:val="0"/>
        <w:spacing w:after="280" w:afterAutospacing="1"/>
        <w:rPr>
          <w:rtl w:val="0"/>
        </w:rPr>
      </w:pPr>
      <w:r>
        <w:rPr>
          <w:sz w:val="33"/>
          <w:szCs w:val="33"/>
          <w:rtl w:val="0"/>
        </w:rPr>
        <w:t>The 3rd Annual Peter &amp; Ruth Laibson Endowed Cornea Lecture will be delivered by Jayne Weiss, MD of LSU.</w:t>
      </w:r>
    </w:p>
    <w:p>
      <w:pPr>
        <w:bidi w:val="0"/>
        <w:spacing w:after="280" w:afterAutospacing="1"/>
        <w:rPr>
          <w:rtl w:val="0"/>
        </w:rPr>
      </w:pPr>
      <w:r>
        <w:rPr>
          <w:rtl w:val="0"/>
        </w:rPr>
        <w:t>The conference begins with live patient examinations featuring patients with common and unusual corneal dystrophies and degenerations. Some patients will have been treated with laser or corneal transplant surgery including patients with recurrences of their conditions after surgery. We will then proceed with 3rd annual Laibson Endowed Cornea Lecture by invited speaker Dr. Jayne Weiss. We will conclude with presentations on corneal dystrophies and degeneration and congenital opacities, including talks on genetics and pathology.</w:t>
      </w:r>
    </w:p>
    <w:p>
      <w:pPr>
        <w:bidi w:val="0"/>
        <w:spacing w:after="280" w:afterAutospacing="1"/>
        <w:rPr>
          <w:rtl w:val="0"/>
        </w:rPr>
      </w:pPr>
      <w:r>
        <w:rPr>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rtl w:val="0"/>
        </w:rPr>
      </w:pPr>
      <w:r>
        <w:rPr>
          <w:rtl w:val="0"/>
        </w:rPr>
        <w:t> </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Identify unusual corneal dystrophies, degenerations, and congenital corneal opacities.</w:instrText>
      </w:r>
    </w:p>
    <w:p w:rsidR="00AC209D" w:rsidRPr="00522A80">
      <w:pPr>
        <w:bidi w:val="0"/>
        <w:spacing w:after="280" w:afterAutospacing="1"/>
        <w:rPr>
          <w:bCs/>
          <w:iCs/>
          <w:sz w:val="22"/>
          <w:szCs w:val="22"/>
        </w:rPr>
      </w:pPr>
      <w:r w:rsidRPr="00522A80" w:rsidR="00522A80">
        <w:rPr>
          <w:bCs/>
          <w:iCs/>
          <w:sz w:val="22"/>
          <w:szCs w:val="22"/>
        </w:rPr>
        <w:instrText>2 Understand the genetics of corneal dystrophies.</w:instrText>
      </w:r>
    </w:p>
    <w:p w:rsidR="00AC209D" w:rsidRPr="00522A80">
      <w:pPr>
        <w:bidi w:val="0"/>
        <w:spacing w:after="280" w:afterAutospacing="1"/>
        <w:rPr>
          <w:bCs/>
          <w:iCs/>
          <w:sz w:val="22"/>
          <w:szCs w:val="22"/>
        </w:rPr>
      </w:pPr>
      <w:r w:rsidRPr="00522A80" w:rsidR="00522A80">
        <w:rPr>
          <w:bCs/>
          <w:iCs/>
          <w:sz w:val="22"/>
          <w:szCs w:val="22"/>
        </w:rPr>
        <w:instrText>3 Incorporate genetic analysis and consultation into patient treatment.</w:instrText>
      </w:r>
    </w:p>
    <w:p w:rsidR="00AC209D" w:rsidRPr="00522A80">
      <w:pPr>
        <w:bidi w:val="0"/>
        <w:spacing w:after="280" w:afterAutospacing="1"/>
        <w:rPr>
          <w:bCs/>
          <w:iCs/>
          <w:sz w:val="22"/>
          <w:szCs w:val="22"/>
        </w:rPr>
      </w:pPr>
      <w:r w:rsidRPr="00522A80" w:rsidR="00522A80">
        <w:rPr>
          <w:bCs/>
          <w:iCs/>
          <w:sz w:val="22"/>
          <w:szCs w:val="22"/>
        </w:rPr>
        <w:instrText>4 Compare currently available treatment options for specific corneal dystrophies, degenerations and congenital corneal opacities.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Identify unusual corneal dystrophies, degenerations, and congenital corneal opacities.</w:instrText>
      </w:r>
    </w:p>
    <w:p w:rsidP="00412A04">
      <w:pPr>
        <w:ind w:left="446" w:right="331"/>
        <w:rPr>
          <w:bCs/>
          <w:iCs/>
          <w:sz w:val="22"/>
          <w:szCs w:val="22"/>
        </w:rPr>
      </w:pPr>
      <w:r>
        <w:rPr>
          <w:bCs/>
          <w:iCs/>
          <w:sz w:val="22"/>
          <w:szCs w:val="22"/>
        </w:rPr>
        <w:instrText>2 Understand the genetics of corneal dystrophies.</w:instrText>
      </w:r>
    </w:p>
    <w:p w:rsidP="00412A04">
      <w:pPr>
        <w:ind w:left="446" w:right="331"/>
        <w:rPr>
          <w:bCs/>
          <w:iCs/>
          <w:sz w:val="22"/>
          <w:szCs w:val="22"/>
        </w:rPr>
      </w:pPr>
      <w:r>
        <w:rPr>
          <w:bCs/>
          <w:iCs/>
          <w:sz w:val="22"/>
          <w:szCs w:val="22"/>
        </w:rPr>
        <w:instrText>3 Incorporate genetic analysis and consultation into patient treatment.</w:instrText>
      </w:r>
    </w:p>
    <w:p w:rsidP="00412A04">
      <w:pPr>
        <w:ind w:left="446" w:right="331"/>
        <w:rPr>
          <w:bCs/>
          <w:iCs/>
          <w:sz w:val="22"/>
          <w:szCs w:val="22"/>
        </w:rPr>
      </w:pPr>
      <w:r>
        <w:rPr>
          <w:bCs/>
          <w:iCs/>
          <w:sz w:val="22"/>
          <w:szCs w:val="22"/>
        </w:rPr>
        <w:instrText>4 Compare currently available treatment options for specific corneal dystrophies, degenerations and congenital corneal opacities.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Identify unusual corneal dystrophies, degenerations, and congenital corneal opacities.</w:t>
      </w:r>
    </w:p>
    <w:p w:rsidP="00412A04">
      <w:pPr>
        <w:ind w:left="446" w:right="331"/>
        <w:rPr>
          <w:bCs/>
          <w:iCs/>
          <w:sz w:val="22"/>
          <w:szCs w:val="22"/>
        </w:rPr>
      </w:pPr>
      <w:r>
        <w:rPr>
          <w:bCs/>
          <w:iCs/>
          <w:sz w:val="22"/>
          <w:szCs w:val="22"/>
        </w:rPr>
        <w:t>2 Understand the genetics of corneal dystrophies.</w:t>
      </w:r>
    </w:p>
    <w:p w:rsidP="00412A04">
      <w:pPr>
        <w:ind w:left="446" w:right="331"/>
        <w:rPr>
          <w:bCs/>
          <w:iCs/>
          <w:sz w:val="22"/>
          <w:szCs w:val="22"/>
        </w:rPr>
      </w:pPr>
      <w:r>
        <w:rPr>
          <w:bCs/>
          <w:iCs/>
          <w:sz w:val="22"/>
          <w:szCs w:val="22"/>
        </w:rPr>
        <w:t>3 Incorporate genetic analysis and consultation into patient treatment.</w:t>
      </w:r>
    </w:p>
    <w:p w:rsidR="00AC209D" w:rsidRPr="00522A80" w:rsidP="00412A04">
      <w:pPr>
        <w:ind w:left="446" w:right="331"/>
        <w:rPr>
          <w:bCs/>
          <w:iCs/>
          <w:sz w:val="22"/>
          <w:szCs w:val="22"/>
        </w:rPr>
      </w:pPr>
      <w:r>
        <w:rPr>
          <w:bCs/>
          <w:iCs/>
          <w:sz w:val="22"/>
          <w:szCs w:val="22"/>
        </w:rPr>
        <w:t>4 Compare currently available treatment options for specific corneal dystrophies, degenerations and congenital corneal opacities.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2.50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 Rapuano,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Peer Reviewer,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Fee-Sight Sciences (Relationship has ended)|Honoraria-Dompé  (Relationship has ended)|Stocks or stock options, excluding diversified mutual funds-Fount Bio (Relationship has ended)|Consulting Fee-Baxis (Relationship has ended)|Consulting Fee-Emmecell (Relationship has ended)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Zeba A. Syed,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Bureau-Bio-Tissue|Advisor-Bio-Lattice|Consulting Fee-Bruder|Grant or research support-Dompé |Speakers Bureau-Tarsus|Consulting Fee-Glaukos Corporation|Consulting Fee-Recordati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Brenton D. Finklea,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 - 03/07/2025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Sadeer B. Hannush,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Fee-Kowa, Inc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Aditya Kanesa-thasan,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Procopio,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Rohini Sigireddi,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jayne S weiss,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