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Oculoplastic Update: Eyelid &amp; Lacrimal Problems</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December 2, 2023</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December 2, 2023</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December 2, 2023</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6041B">
        <w:rPr>
          <w:bCs/>
          <w:iCs/>
        </w:rPr>
        <w:instrText>"</w:instrText>
      </w:r>
    </w:p>
    <w:p>
      <w:pPr>
        <w:bidi w:val="0"/>
        <w:spacing w:after="280" w:afterAutospacing="1"/>
        <w:rPr>
          <w:rtl w:val="0"/>
        </w:rPr>
      </w:pPr>
      <w:r>
        <w:rPr>
          <w:sz w:val="36"/>
          <w:szCs w:val="36"/>
          <w:u w:val="single"/>
          <w:rtl w:val="0"/>
        </w:rPr>
        <w:fldChar w:fldCharType="begin"/>
      </w:r>
      <w:r>
        <w:rPr>
          <w:sz w:val="36"/>
          <w:szCs w:val="36"/>
          <w:u w:val="single"/>
          <w:rtl w:val="0"/>
        </w:rPr>
        <w:instrText xml:space="preserve"> HYPERLINK "https://attendee.gotowebinar.com/register/2152405495378546517" </w:instrText>
      </w:r>
      <w:r>
        <w:rPr>
          <w:sz w:val="36"/>
          <w:szCs w:val="36"/>
          <w:u w:val="single"/>
          <w:rtl w:val="0"/>
        </w:rPr>
        <w:fldChar w:fldCharType="separate"/>
      </w:r>
      <w:r>
        <w:rPr>
          <w:color w:val="0000FF"/>
          <w:sz w:val="36"/>
          <w:szCs w:val="36"/>
          <w:u w:val="single"/>
          <w:rtl w:val="0"/>
        </w:rPr>
        <w:instrText>Click Here to Register for the Livestream</w:instrText>
      </w:r>
      <w:r>
        <w:rPr>
          <w:sz w:val="36"/>
          <w:szCs w:val="36"/>
          <w:u w:val="single"/>
          <w:rtl w:val="0"/>
        </w:rPr>
        <w:fldChar w:fldCharType="end"/>
      </w:r>
    </w:p>
    <w:p>
      <w:pPr>
        <w:bidi w:val="0"/>
        <w:spacing w:after="280" w:afterAutospacing="1"/>
        <w:rPr>
          <w:rtl w:val="0"/>
        </w:rPr>
      </w:pPr>
      <w:r>
        <w:rPr>
          <w:rtl w:val="0"/>
        </w:rPr>
        <w:instrText>This presentation will benefit comprehensive ophthalmologists and those practicing oculoplastics alike. It will touch upon novel and updated techniques in treating common plastics problems and teach proper management and triage of dangerous diseases that warrant proper diagnosis in the community.</w:instrText>
      </w:r>
    </w:p>
    <w:p w:rsidRPr="00DF494A">
      <w:pPr>
        <w:bidi w:val="0"/>
        <w:spacing w:after="280" w:afterAutospacing="1"/>
        <w:rPr>
          <w:bCs/>
          <w:iCs/>
        </w:rPr>
      </w:pPr>
      <w:r w:rsidR="00F6041B">
        <w:rPr>
          <w:bCs/>
          <w:iCs/>
        </w:rPr>
        <w:instrText>"</w:instrText>
      </w:r>
      <w:r w:rsidRPr="00DF494A">
        <w:rPr>
          <w:bCs/>
          <w:iCs/>
        </w:rPr>
        <w:instrText xml:space="preserve"> &lt;&gt; "" "</w:instrText>
      </w:r>
    </w:p>
    <w:p w:rsidR="000E2A8F" w:rsidP="00A65E2E">
      <w:pPr>
        <w:ind w:left="446" w:right="331"/>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rPr>
          <w:bCs/>
          <w:iCs/>
          <w:noProof/>
        </w:rPr>
      </w:pPr>
      <w:r>
        <w:rPr>
          <w:sz w:val="36"/>
          <w:szCs w:val="36"/>
          <w:u w:val="single"/>
          <w:rtl w:val="0"/>
        </w:rPr>
        <w:fldChar w:fldCharType="begin"/>
      </w:r>
      <w:r>
        <w:rPr>
          <w:sz w:val="36"/>
          <w:szCs w:val="36"/>
          <w:u w:val="single"/>
          <w:rtl w:val="0"/>
        </w:rPr>
        <w:instrText xml:space="preserve"> HYPERLINK "https://attendee.gotowebinar.com/register/2152405495378546517" </w:instrText>
      </w:r>
      <w:r>
        <w:rPr>
          <w:sz w:val="36"/>
          <w:szCs w:val="36"/>
          <w:u w:val="single"/>
          <w:rtl w:val="0"/>
        </w:rPr>
        <w:fldChar w:fldCharType="separate"/>
      </w:r>
      <w:r>
        <w:rPr>
          <w:color w:val="0000FF"/>
          <w:sz w:val="36"/>
          <w:szCs w:val="36"/>
          <w:u w:val="single"/>
          <w:rtl w:val="0"/>
        </w:rPr>
        <w:instrText>Click Here to Register for the Livestream</w:instrText>
      </w:r>
      <w:r>
        <w:rPr>
          <w:sz w:val="36"/>
          <w:szCs w:val="36"/>
          <w:u w:val="single"/>
          <w:rtl w:val="0"/>
        </w:rPr>
        <w:fldChar w:fldCharType="end"/>
      </w:r>
    </w:p>
    <w:p>
      <w:pPr>
        <w:bidi w:val="0"/>
        <w:spacing w:after="280" w:afterAutospacing="1"/>
        <w:rPr>
          <w:rtl w:val="0"/>
        </w:rPr>
      </w:pPr>
      <w:r>
        <w:rPr>
          <w:rtl w:val="0"/>
        </w:rPr>
        <w:instrText>This presentation will benefit comprehensive ophthalmologists and those practicing oculoplastics alike. It will touch upon novel and updated techniques in treating common plastics problems and teach proper management and triage of dangerous diseases that warrant proper diagnosis in the community.</w:instrText>
      </w:r>
    </w:p>
    <w:p>
      <w:pPr>
        <w:bidi w:val="0"/>
        <w:spacing w:after="280" w:afterAutospacing="1"/>
        <w:rPr>
          <w:bCs/>
          <w:iCs/>
          <w:noProof/>
          <w:sz w:val="22"/>
          <w:szCs w:val="18"/>
        </w:rPr>
      </w:pPr>
      <w:r w:rsidRPr="00DF494A" w:rsidR="00DF494A">
        <w:rPr>
          <w:bCs/>
          <w:iCs/>
        </w:rPr>
        <w:instrText xml:space="preserve">" "" </w:instrText>
      </w:r>
      <w:r w:rsidRPr="00DF494A" w:rsidR="00DF494A">
        <w:rPr>
          <w:bCs/>
          <w:iCs/>
        </w:rPr>
        <w:fldChar w:fldCharType="separate"/>
      </w:r>
    </w:p>
    <w:p w:rsidR="000E2A8F" w:rsidP="00A65E2E">
      <w:pPr>
        <w:ind w:left="446" w:right="331"/>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rPr>
          <w:bCs/>
          <w:iCs/>
          <w:noProof/>
        </w:rPr>
      </w:pPr>
      <w:r>
        <w:rPr>
          <w:color w:val="0000FF"/>
          <w:sz w:val="36"/>
          <w:szCs w:val="36"/>
          <w:u w:val="single"/>
          <w:rtl w:val="0"/>
        </w:rPr>
        <w:t>Click Here to Register for the Livestream</w:t>
      </w:r>
    </w:p>
    <w:p>
      <w:pPr>
        <w:bidi w:val="0"/>
        <w:spacing w:after="280" w:afterAutospacing="1"/>
        <w:rPr>
          <w:rtl w:val="0"/>
        </w:rPr>
      </w:pPr>
      <w:r>
        <w:rPr>
          <w:rtl w:val="0"/>
        </w:rPr>
        <w:t>This presentation will benefit comprehensive ophthalmologists and those practicing oculoplastics alike. It will touch upon novel and updated techniques in treating common plastics problems and teach proper management and triage of dangerous diseases that warrant proper diagnosis in the community.</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This presentation will benefit comprehensive ophthalmologists and those practicing oculoplastics alike. It will touch upon novel and updated techniques in treating common plastics problems and teach proper management and triage of dangerous diseases that warrant proper diagnosis in the community.</w:instrText>
      </w:r>
    </w:p>
    <w:p w:rsidR="00AC209D" w:rsidRPr="00522A80">
      <w:pPr>
        <w:bidi w:val="0"/>
        <w:spacing w:after="280" w:afterAutospacing="1"/>
        <w:rPr>
          <w:bCs/>
          <w:iCs/>
          <w:sz w:val="22"/>
          <w:szCs w:val="22"/>
        </w:rPr>
      </w:pPr>
      <w:r w:rsidRPr="00522A80" w:rsidR="00522A80">
        <w:rPr>
          <w:bCs/>
          <w:iCs/>
          <w:sz w:val="22"/>
          <w:szCs w:val="22"/>
        </w:rPr>
        <w:instrText>2 Identify basic and clinical vision research that can be transformed into improved clinical care.</w:instrText>
      </w:r>
    </w:p>
    <w:p w:rsidR="00AC209D" w:rsidRPr="00522A80">
      <w:pPr>
        <w:bidi w:val="0"/>
        <w:spacing w:after="280" w:afterAutospacing="1"/>
        <w:rPr>
          <w:bCs/>
          <w:iCs/>
          <w:sz w:val="22"/>
          <w:szCs w:val="22"/>
        </w:rPr>
      </w:pPr>
      <w:r w:rsidRPr="00522A80" w:rsidR="00522A80">
        <w:rPr>
          <w:bCs/>
          <w:iCs/>
          <w:sz w:val="22"/>
          <w:szCs w:val="22"/>
        </w:rPr>
        <w:instrText>3 Assess the role of new technologies in the evaluation and treatment of eyelid and adnexal disease.</w:instrText>
      </w:r>
    </w:p>
    <w:p w:rsidR="00AC209D" w:rsidRPr="00522A80">
      <w:pPr>
        <w:bidi w:val="0"/>
        <w:spacing w:after="280" w:afterAutospacing="1"/>
        <w:rPr>
          <w:bCs/>
          <w:iCs/>
          <w:sz w:val="22"/>
          <w:szCs w:val="22"/>
        </w:rPr>
      </w:pPr>
      <w:r w:rsidRPr="00522A80" w:rsidR="00522A80">
        <w:rPr>
          <w:bCs/>
          <w:iCs/>
          <w:sz w:val="22"/>
          <w:szCs w:val="22"/>
        </w:rPr>
        <w:instrText>4 Identify clinical, scientific and ethical issues confronting the profession.</w:instrText>
      </w:r>
    </w:p>
    <w:p w:rsidR="00AC209D" w:rsidRPr="00522A80">
      <w:pPr>
        <w:bidi w:val="0"/>
        <w:spacing w:after="280" w:afterAutospacing="1"/>
        <w:rPr>
          <w:bCs/>
          <w:iCs/>
          <w:sz w:val="22"/>
          <w:szCs w:val="22"/>
        </w:rPr>
      </w:pPr>
      <w:r w:rsidRPr="00522A80" w:rsidR="00522A80">
        <w:rPr>
          <w:bCs/>
          <w:iCs/>
          <w:sz w:val="22"/>
          <w:szCs w:val="22"/>
        </w:rPr>
        <w:instrText>5 Describe factors that impact the effective delivery of the highest quality eye care for the public.</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This presentation will benefit comprehensive ophthalmologists and those practicing oculoplastics alike. It will touch upon novel and updated techniques in treating common plastics problems and teach proper management and triage of dangerous diseases that warrant proper diagnosis in the community.</w:instrText>
      </w:r>
    </w:p>
    <w:p w:rsidP="000B10C9">
      <w:pPr>
        <w:ind w:left="450" w:right="324"/>
        <w:rPr>
          <w:bCs/>
          <w:iCs/>
          <w:sz w:val="22"/>
          <w:szCs w:val="22"/>
        </w:rPr>
      </w:pPr>
      <w:r>
        <w:rPr>
          <w:bCs/>
          <w:iCs/>
          <w:sz w:val="22"/>
          <w:szCs w:val="22"/>
        </w:rPr>
        <w:instrText>2 Identify basic and clinical vision research that can be transformed into improved clinical care.</w:instrText>
      </w:r>
    </w:p>
    <w:p w:rsidP="000B10C9">
      <w:pPr>
        <w:ind w:left="450" w:right="324"/>
        <w:rPr>
          <w:bCs/>
          <w:iCs/>
          <w:sz w:val="22"/>
          <w:szCs w:val="22"/>
        </w:rPr>
      </w:pPr>
      <w:r>
        <w:rPr>
          <w:bCs/>
          <w:iCs/>
          <w:sz w:val="22"/>
          <w:szCs w:val="22"/>
        </w:rPr>
        <w:instrText>3 Assess the role of new technologies in the evaluation and treatment of eyelid and adnexal disease.</w:instrText>
      </w:r>
    </w:p>
    <w:p w:rsidP="000B10C9">
      <w:pPr>
        <w:ind w:left="450" w:right="324"/>
        <w:rPr>
          <w:bCs/>
          <w:iCs/>
          <w:sz w:val="22"/>
          <w:szCs w:val="22"/>
        </w:rPr>
      </w:pPr>
      <w:r>
        <w:rPr>
          <w:bCs/>
          <w:iCs/>
          <w:sz w:val="22"/>
          <w:szCs w:val="22"/>
        </w:rPr>
        <w:instrText>4 Identify clinical, scientific and ethical issues confronting the profession.</w:instrText>
      </w:r>
    </w:p>
    <w:p w:rsidP="000B10C9">
      <w:pPr>
        <w:ind w:left="450" w:right="324"/>
        <w:rPr>
          <w:bCs/>
          <w:iCs/>
          <w:sz w:val="22"/>
          <w:szCs w:val="22"/>
        </w:rPr>
      </w:pPr>
      <w:r>
        <w:rPr>
          <w:bCs/>
          <w:iCs/>
          <w:sz w:val="22"/>
          <w:szCs w:val="22"/>
        </w:rPr>
        <w:instrText>5 Describe factors that impact the effective delivery of the highest quality eye care for the public.</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This presentation will benefit comprehensive ophthalmologists and those practicing oculoplastics alike. It will touch upon novel and updated techniques in treating common plastics problems and teach proper management and triage of dangerous diseases that warrant proper diagnosis in the community.</w:t>
      </w:r>
    </w:p>
    <w:p w:rsidP="000B10C9">
      <w:pPr>
        <w:ind w:left="450" w:right="324"/>
        <w:rPr>
          <w:bCs/>
          <w:iCs/>
          <w:sz w:val="22"/>
          <w:szCs w:val="22"/>
        </w:rPr>
      </w:pPr>
      <w:r>
        <w:rPr>
          <w:bCs/>
          <w:iCs/>
          <w:sz w:val="22"/>
          <w:szCs w:val="22"/>
        </w:rPr>
        <w:t>2 Identify basic and clinical vision research that can be transformed into improved clinical care.</w:t>
      </w:r>
    </w:p>
    <w:p w:rsidP="000B10C9">
      <w:pPr>
        <w:ind w:left="450" w:right="324"/>
        <w:rPr>
          <w:bCs/>
          <w:iCs/>
          <w:sz w:val="22"/>
          <w:szCs w:val="22"/>
        </w:rPr>
      </w:pPr>
      <w:r>
        <w:rPr>
          <w:bCs/>
          <w:iCs/>
          <w:sz w:val="22"/>
          <w:szCs w:val="22"/>
        </w:rPr>
        <w:t>3 Assess the role of new technologies in the evaluation and treatment of eyelid and adnexal disease.</w:t>
      </w:r>
    </w:p>
    <w:p w:rsidP="000B10C9">
      <w:pPr>
        <w:ind w:left="450" w:right="324"/>
        <w:rPr>
          <w:bCs/>
          <w:iCs/>
          <w:sz w:val="22"/>
          <w:szCs w:val="22"/>
        </w:rPr>
      </w:pPr>
      <w:r>
        <w:rPr>
          <w:bCs/>
          <w:iCs/>
          <w:sz w:val="22"/>
          <w:szCs w:val="22"/>
        </w:rPr>
        <w:t>4 Identify clinical, scientific and ethical issues confronting the profession.</w:t>
      </w:r>
    </w:p>
    <w:p w:rsidR="00AC209D" w:rsidRPr="00522A80" w:rsidP="000B10C9">
      <w:pPr>
        <w:ind w:left="450" w:right="324"/>
        <w:rPr>
          <w:bCs/>
          <w:iCs/>
          <w:sz w:val="22"/>
          <w:szCs w:val="22"/>
        </w:rPr>
      </w:pPr>
      <w:r>
        <w:rPr>
          <w:bCs/>
          <w:iCs/>
          <w:sz w:val="22"/>
          <w:szCs w:val="22"/>
        </w:rPr>
        <w:t>5 Describe factors that impact the effective delivery of the highest quality eye care for the public.</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681A56"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t>
      </w:r>
    </w:p>
    <w:p w:rsidR="00681A56" w:rsidP="00090473">
      <w:pPr>
        <w:spacing w:line="240" w:lineRule="exact"/>
        <w:ind w:left="450" w:right="-36"/>
        <w:rPr>
          <w:sz w:val="22"/>
          <w:szCs w:val="22"/>
        </w:rPr>
      </w:pPr>
    </w:p>
    <w:p w:rsidR="00681A56" w:rsidRPr="00681A56" w:rsidP="00090473">
      <w:pPr>
        <w:spacing w:line="240" w:lineRule="exact"/>
        <w:ind w:left="450" w:right="-36"/>
        <w:rPr>
          <w:b/>
          <w:sz w:val="22"/>
          <w:szCs w:val="22"/>
        </w:rPr>
      </w:pPr>
      <w:r w:rsidRPr="00681A56">
        <w:rPr>
          <w:b/>
          <w:sz w:val="22"/>
          <w:szCs w:val="22"/>
        </w:rPr>
        <w:t>Credit Statement Designation</w:t>
      </w:r>
      <w:r>
        <w:rPr>
          <w:b/>
          <w:sz w:val="22"/>
          <w:szCs w:val="22"/>
        </w:rPr>
        <w:t>:</w:t>
      </w:r>
    </w:p>
    <w:p w:rsidR="00090473" w:rsidP="00090473">
      <w:pPr>
        <w:spacing w:line="240" w:lineRule="exact"/>
        <w:ind w:left="450" w:right="-36"/>
        <w:rPr>
          <w:sz w:val="22"/>
          <w:szCs w:val="22"/>
        </w:rPr>
      </w:pPr>
      <w:r w:rsidRPr="00806477">
        <w:rPr>
          <w:sz w:val="22"/>
          <w:szCs w:val="22"/>
        </w:rPr>
        <w:t xml:space="preserve">Wills Eye </w:t>
      </w:r>
      <w:r w:rsidRPr="00806477" w:rsidR="000739BD">
        <w:rPr>
          <w:sz w:val="22"/>
          <w:szCs w:val="22"/>
        </w:rPr>
        <w:t>Hospital</w:t>
      </w:r>
      <w:r w:rsidRPr="00806477">
        <w:rPr>
          <w:sz w:val="22"/>
          <w:szCs w:val="22"/>
        </w:rPr>
        <w:t xml:space="preserve"> designates this </w:t>
      </w:r>
      <w:r w:rsidR="008A6288">
        <w:rPr>
          <w:noProof/>
          <w:sz w:val="22"/>
          <w:szCs w:val="22"/>
        </w:rPr>
        <w:t>3.50</w:t>
      </w:r>
      <w:r w:rsidRPr="00806477">
        <w:rPr>
          <w:sz w:val="22"/>
          <w:szCs w:val="22"/>
        </w:rPr>
        <w:t xml:space="preserve"> for a maximum of </w:t>
      </w:r>
      <w:r>
        <w:rPr>
          <w:noProof/>
          <w:sz w:val="22"/>
          <w:szCs w:val="22"/>
        </w:rPr>
        <w:t>3.50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0.00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r w:rsidR="00666F77">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w:t>
      </w:r>
      <w:bookmarkStart w:id="0" w:name="_GoBack"/>
      <w:bookmarkEnd w:id="0"/>
      <w:r w:rsidRPr="00EF70BB">
        <w:rPr>
          <w:sz w:val="22"/>
          <w:szCs w:val="22"/>
        </w:rPr>
        <w:t>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Bob Penne,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Thaddeus Nowinski,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Alison Watson,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Edward H Bedrossian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Bureau-Horizon Therapeutics|Consulting Fee-RVL Pharmaceuticals, Inc.|Consulting Fee-PRN - 03/20/2023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Rabinowitz,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Ethan C Heck,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Kareen Shebaclo,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Shaunna Lee,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charlotte marous,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- 11/13/2023</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07559-DB60-45C2-8DE2-B2861FBC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Shaunna Lee</cp:lastModifiedBy>
  <cp:revision>5</cp:revision>
  <cp:lastPrinted>2015-01-15T13:54:00Z</cp:lastPrinted>
  <dcterms:created xsi:type="dcterms:W3CDTF">2021-03-05T14:21:00Z</dcterms:created>
  <dcterms:modified xsi:type="dcterms:W3CDTF">2023-02-16T21:08:00Z</dcterms:modified>
</cp:coreProperties>
</file>