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Glaucoma Management in the 21st Century: Improving Care and Expanding Access</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February 3,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February 3,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February 3,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fldChar w:fldCharType="begin"/>
      </w:r>
      <w:r>
        <w:rPr>
          <w:i/>
          <w:szCs w:val="24"/>
        </w:rPr>
        <w:instrText xml:space="preserve"> MERGEFIELD Location </w:instrText>
      </w:r>
      <w:r>
        <w:rPr>
          <w:i/>
          <w:szCs w:val="24"/>
        </w:rPr>
        <w:fldChar w:fldCharType="separate"/>
      </w:r>
      <w:r>
        <w:rPr>
          <w:i/>
          <w:noProof/>
          <w:szCs w:val="24"/>
        </w:rPr>
        <w:instrText>«Location»</w:instrText>
      </w:r>
      <w:r>
        <w:rPr>
          <w:i/>
          <w:szCs w:val="24"/>
        </w:rPr>
        <w:fldChar w:fldCharType="end"/>
      </w:r>
      <w:r>
        <w:rPr>
          <w:i/>
          <w:szCs w:val="24"/>
        </w:rPr>
        <w:instrText xml:space="preserve">" "" </w:instrText>
      </w:r>
      <w:r>
        <w:rPr>
          <w:i/>
          <w:szCs w:val="24"/>
        </w:rPr>
        <w:fldChar w:fldCharType="separate"/>
      </w:r>
      <w:r w:rsidR="007C0CF7">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30"/>
          <w:szCs w:val="30"/>
          <w:u w:val="single"/>
          <w:rtl w:val="0"/>
        </w:rPr>
        <w:fldChar w:fldCharType="begin"/>
      </w:r>
      <w:r>
        <w:rPr>
          <w:sz w:val="30"/>
          <w:szCs w:val="30"/>
          <w:u w:val="single"/>
          <w:rtl w:val="0"/>
        </w:rPr>
        <w:instrText xml:space="preserve"> HYPERLINK "https://attendee.gotowebinar.com/register/5429855044220934235"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30"/>
          <w:szCs w:val="30"/>
          <w:u w:val="single"/>
          <w:rtl w:val="0"/>
        </w:rPr>
        <w:fldChar w:fldCharType="begin"/>
      </w:r>
      <w:r>
        <w:rPr>
          <w:sz w:val="30"/>
          <w:szCs w:val="30"/>
          <w:u w:val="single"/>
          <w:rtl w:val="0"/>
        </w:rPr>
        <w:instrText xml:space="preserve"> HYPERLINK "https://attendee.gotowebinar.com/register/5429855044220934235"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30"/>
          <w:szCs w:val="30"/>
          <w:u w:val="single"/>
          <w:rtl w:val="0"/>
        </w:rPr>
        <w:t>CLICK HERE TO REGISTER FOR THE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AC209D">
        <w:rPr>
          <w:bCs/>
          <w:iCs/>
          <w:sz w:val="22"/>
          <w:szCs w:val="22"/>
        </w:rPr>
        <w:instrText>"</w:instrText>
      </w:r>
      <w:r w:rsidRPr="00522A80" w:rsidR="00AC209D">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fldChar w:fldCharType="begin"/>
      </w:r>
      <w:r>
        <w:rPr>
          <w:bCs/>
          <w:iCs/>
          <w:sz w:val="22"/>
          <w:szCs w:val="22"/>
        </w:rPr>
        <w:instrText xml:space="preserve"> MERGEFIELD Objectives </w:instrText>
      </w:r>
      <w:r>
        <w:rPr>
          <w:bCs/>
          <w:iCs/>
          <w:sz w:val="22"/>
          <w:szCs w:val="22"/>
        </w:rPr>
        <w:fldChar w:fldCharType="separate"/>
      </w:r>
      <w:r>
        <w:rPr>
          <w:bCs/>
          <w:iCs/>
          <w:noProof/>
          <w:sz w:val="22"/>
          <w:szCs w:val="22"/>
        </w:rPr>
        <w:instrText>«Objectives»</w:instrText>
      </w:r>
      <w:r>
        <w:rPr>
          <w:bCs/>
          <w:iCs/>
          <w:sz w:val="22"/>
          <w:szCs w:val="22"/>
        </w:rPr>
        <w:fldChar w:fldCharType="end"/>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r w:rsidRPr="00522A80" w:rsidR="00AC209D">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4.00</w:t>
      </w:r>
      <w:r w:rsidRPr="00806477">
        <w:rPr>
          <w:sz w:val="22"/>
          <w:szCs w:val="22"/>
        </w:rPr>
        <w:t xml:space="preserve">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Reza Razeghinejad,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support-Olleyes|Grant or research support-Equinox (Relationship has ended) - 01/26/2024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Cindy Zheng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Dale,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Fee-Sight Sciences - 01/12/2024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Jesse Richman,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Fee-Alcon|Royalties or Patent Beneficiary-Visionology|Membership on Advisory Committees or Review Panels, Board Membership, etc.-Visionology|Paid consultant-Allergan (Relationship has ended)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Flamendorf,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Natasha Kolomeyer,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 (Relationship has ended)|Grant or research support-Allergan|Grant or research support-Guardion Health Services Inc|Grant or research support-Equinox|Grant or research support-Nicox|Grant or research support-Olleyes|Grant or research support-Santen Pharmaceuticals|Grant or research support-Glaukos Corporation|Grant or research support-Diopsys|Grant or research support-Aerie Pharmaceuticals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Hock,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BM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Xia,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support-Allergan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Ping Huang,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Dilru C Amarasekera,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Joel S Schuman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Fee-Zeiss|Advisor-Opticient|Private Corp Stock-Opticient|Advisor-AEYE Health|Private Corp Stock-AEYE Health|Consulting Fee-Alcon|Consulting Fee-Broadwing|Private Corp Stock-Ocugenix|Advisor-Ocugenix|Consulting Fee-Perfuse|Grant or research support-Perfuse (Relationship has ended)|Consulting Fee-Ocular Therpeutics|Public Corp Stock-Ocular Therapeutix|Consulting Fee-Dompé  - 01/23/2024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Pro,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