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Vickie and Jack Farber Vision Research Guest Lecture Series: Aaron Y. Lee, MD, MSCI and Cecilia S. Lee, MD, MS</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June 2,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June 2,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June 2,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rtl w:val="0"/>
        </w:rPr>
        <w:instrText> </w:instrText>
      </w:r>
    </w:p>
    <w:p>
      <w:pPr>
        <w:bidi w:val="0"/>
        <w:spacing w:after="280" w:afterAutospacing="1"/>
        <w:rPr>
          <w:rtl w:val="0"/>
        </w:rPr>
      </w:pPr>
      <w:r>
        <w:rPr>
          <w:rtl w:val="0"/>
        </w:rPr>
        <w:fldChar w:fldCharType="begin"/>
      </w:r>
      <w:r>
        <w:rPr>
          <w:rtl w:val="0"/>
        </w:rPr>
        <w:instrText xml:space="preserve"> HYPERLINK "https://attendee.gotowebinar.com/register/3583275840786963548" </w:instrText>
      </w:r>
      <w:r>
        <w:rPr>
          <w:rtl w:val="0"/>
        </w:rPr>
        <w:fldChar w:fldCharType="separate"/>
      </w:r>
      <w:r>
        <w:rPr>
          <w:color w:val="0000FF"/>
          <w:sz w:val="51"/>
          <w:szCs w:val="51"/>
          <w:u w:val="single"/>
          <w:shd w:val="clear" w:color="auto" w:fill="FFFFFF"/>
          <w:rtl w:val="0"/>
        </w:rPr>
        <w:instrText>Livestream Registration Click Here</w:instrText>
      </w:r>
      <w:r>
        <w:rPr>
          <w:rtl w:val="0"/>
        </w:rPr>
        <w:fldChar w:fldCharType="end"/>
      </w:r>
    </w:p>
    <w:p>
      <w:pPr>
        <w:bidi w:val="0"/>
        <w:spacing w:after="280" w:afterAutospacing="1"/>
        <w:rPr>
          <w:rtl w:val="0"/>
        </w:rPr>
      </w:pPr>
      <w:r>
        <w:rPr>
          <w:rtl w:val="0"/>
        </w:rPr>
        <w:instrText>The Vickie and Jack Farber Research Guest Lecture Series provides a setting for ophthalmologists and vision researchers to learn about innovative research in relevant cross-cutting areas of ophthalmology and vision science. Invited guest lecturers are leading investigators in targeted hot topic areas of clinical or translational vision research who will discuss their ongoing research as well as future directions as well as their personal research career path.</w:instrText>
      </w:r>
      <w:r>
        <w:rPr>
          <w:rtl w:val="0"/>
        </w:rPr>
        <w:br/>
      </w:r>
      <w:r>
        <w:rPr>
          <w:rtl w:val="0"/>
        </w:rPr>
        <w:br/>
      </w:r>
      <w:r>
        <w:rPr>
          <w:rtl w:val="0"/>
        </w:rPr>
        <w:instrText>The 3rd Vickie and Jack Farber Vision Research Guest Lecture will take place on Friday, June 3, 2023.</w:instrText>
      </w:r>
      <w:r>
        <w:rPr>
          <w:rtl w:val="0"/>
        </w:rPr>
        <w:br/>
      </w:r>
      <w:r>
        <w:rPr>
          <w:rtl w:val="0"/>
        </w:rPr>
        <w:br/>
      </w:r>
      <w:r>
        <w:rPr>
          <w:rtl w:val="0"/>
        </w:rPr>
        <w:instrText>Guest Lecturers:</w:instrText>
      </w:r>
      <w:r>
        <w:rPr>
          <w:rtl w:val="0"/>
        </w:rPr>
        <w:br/>
      </w:r>
      <w:r>
        <w:rPr>
          <w:rtl w:val="0"/>
        </w:rPr>
        <w:br/>
      </w:r>
      <w:r>
        <w:rPr>
          <w:b/>
          <w:bCs/>
          <w:rtl w:val="0"/>
        </w:rPr>
        <w:instrText>Aaron Y. Lee, MD, MSCI</w:instrText>
      </w:r>
      <w:r>
        <w:rPr>
          <w:b/>
          <w:bCs/>
          <w:rtl w:val="0"/>
        </w:rPr>
        <w:br/>
      </w:r>
      <w:r>
        <w:rPr>
          <w:b/>
          <w:bCs/>
          <w:i/>
          <w:iCs/>
          <w:rtl w:val="0"/>
        </w:rPr>
        <w:instrText> </w:instrText>
      </w:r>
      <w:r>
        <w:rPr>
          <w:i/>
          <w:iCs/>
          <w:rtl w:val="0"/>
        </w:rPr>
        <w:instrText>C. Dan and Irene Hunter Endowed Professor </w:instrText>
      </w:r>
      <w:r>
        <w:rPr>
          <w:i/>
          <w:iCs/>
          <w:rtl w:val="0"/>
        </w:rPr>
        <w:br/>
      </w:r>
      <w:r>
        <w:rPr>
          <w:i/>
          <w:iCs/>
          <w:rtl w:val="0"/>
        </w:rPr>
        <w:instrText>Associate Professor, Department of Ophthalmology</w:instrText>
      </w:r>
      <w:r>
        <w:rPr>
          <w:i/>
          <w:iCs/>
          <w:rtl w:val="0"/>
        </w:rPr>
        <w:br/>
      </w:r>
      <w:r>
        <w:rPr>
          <w:i/>
          <w:iCs/>
          <w:rtl w:val="0"/>
        </w:rPr>
        <w:instrText>University of Washington</w:instrText>
      </w:r>
    </w:p>
    <w:p>
      <w:pPr>
        <w:bidi w:val="0"/>
        <w:spacing w:after="280" w:afterAutospacing="1"/>
        <w:rPr>
          <w:rtl w:val="0"/>
        </w:rPr>
      </w:pPr>
      <w:r>
        <w:rPr>
          <w:i/>
          <w:iCs/>
          <w:rtl w:val="0"/>
        </w:rPr>
        <w:instrText>presenting: "Applications of Deep Learning in Ophthalmology"</w:instrText>
      </w:r>
      <w:r>
        <w:rPr>
          <w:rtl w:val="0"/>
        </w:rPr>
        <w:br/>
      </w:r>
    </w:p>
    <w:p>
      <w:pPr>
        <w:bidi w:val="0"/>
        <w:spacing w:after="280" w:afterAutospacing="1"/>
        <w:rPr>
          <w:rtl w:val="0"/>
        </w:rPr>
      </w:pPr>
      <w:r>
        <w:rPr>
          <w:b/>
          <w:bCs/>
          <w:rtl w:val="0"/>
        </w:rPr>
        <w:instrText>Cecilia S. Lee, MD, MS</w:instrText>
      </w:r>
      <w:r>
        <w:rPr>
          <w:b/>
          <w:bCs/>
          <w:rtl w:val="0"/>
        </w:rPr>
        <w:br/>
      </w:r>
      <w:r>
        <w:rPr>
          <w:i/>
          <w:iCs/>
          <w:rtl w:val="0"/>
        </w:rPr>
        <w:instrText>Klorfine Family Endowed Chair</w:instrText>
      </w:r>
      <w:r>
        <w:rPr>
          <w:i/>
          <w:iCs/>
          <w:rtl w:val="0"/>
        </w:rPr>
        <w:br/>
      </w:r>
      <w:r>
        <w:rPr>
          <w:i/>
          <w:iCs/>
          <w:rtl w:val="0"/>
        </w:rPr>
        <w:instrText>Director of Clinical Research, Department of Ophthalmology</w:instrText>
      </w:r>
      <w:r>
        <w:rPr>
          <w:i/>
          <w:iCs/>
          <w:rtl w:val="0"/>
        </w:rPr>
        <w:br/>
      </w:r>
      <w:r>
        <w:rPr>
          <w:i/>
          <w:iCs/>
          <w:rtl w:val="0"/>
        </w:rPr>
        <w:instrText>Associate Professor, Department of Ophthalmology</w:instrText>
      </w:r>
      <w:r>
        <w:rPr>
          <w:i/>
          <w:iCs/>
          <w:rtl w:val="0"/>
        </w:rPr>
        <w:br/>
      </w:r>
      <w:r>
        <w:rPr>
          <w:i/>
          <w:iCs/>
          <w:rtl w:val="0"/>
        </w:rPr>
        <w:instrText>University of Washington</w:instrText>
      </w:r>
    </w:p>
    <w:p>
      <w:pPr>
        <w:bidi w:val="0"/>
        <w:spacing w:after="280" w:afterAutospacing="1"/>
        <w:rPr>
          <w:rtl w:val="0"/>
        </w:rPr>
      </w:pPr>
      <w:r>
        <w:rPr>
          <w:i/>
          <w:iCs/>
          <w:rtl w:val="0"/>
        </w:rPr>
        <w:instrText>presenting: </w:instrText>
      </w:r>
      <w:r>
        <w:rPr>
          <w:rtl w:val="0"/>
        </w:rPr>
        <w:instrText>"Connecting the Dots Between the Eye and the Brain"</w:instrText>
      </w:r>
    </w:p>
    <w:p>
      <w:pPr>
        <w:bidi w:val="0"/>
        <w:spacing w:after="280" w:afterAutospacing="1"/>
        <w:rPr>
          <w:rtl w:val="0"/>
        </w:rPr>
      </w:pPr>
      <w:r>
        <w:rPr>
          <w:rtl w:val="0"/>
        </w:rPr>
        <w:instrText>Program Chair:</w:instrText>
      </w:r>
      <w:r>
        <w:rPr>
          <w:rtl w:val="0"/>
        </w:rPr>
        <w:br/>
      </w:r>
      <w:r>
        <w:rPr>
          <w:b/>
          <w:bCs/>
          <w:rtl w:val="0"/>
        </w:rPr>
        <w:instrText>Leslie Hyman, PhD</w:instrText>
      </w:r>
    </w:p>
    <w:p>
      <w:pPr>
        <w:bidi w:val="0"/>
        <w:spacing w:after="280" w:afterAutospacing="1"/>
        <w:rPr>
          <w:rtl w:val="0"/>
        </w:rPr>
      </w:pPr>
      <w:r>
        <w:rPr>
          <w:rtl w:val="0"/>
        </w:rPr>
        <w:instrText>Co-chairs:</w:instrText>
      </w:r>
      <w:r>
        <w:rPr>
          <w:rtl w:val="0"/>
        </w:rPr>
        <w:br/>
      </w:r>
      <w:r>
        <w:rPr>
          <w:b/>
          <w:bCs/>
          <w:rtl w:val="0"/>
        </w:rPr>
        <w:instrText>Zeba A. Syed, MD</w:instrText>
      </w:r>
      <w:r>
        <w:rPr>
          <w:b/>
          <w:bCs/>
          <w:rtl w:val="0"/>
        </w:rPr>
        <w:br/>
      </w:r>
      <w:r>
        <w:rPr>
          <w:b/>
          <w:bCs/>
          <w:rtl w:val="0"/>
        </w:rPr>
        <w:instrText>Natasha N. Kolomeyer, MD</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522A80" w:rsidP="000B10C9">
      <w:pPr>
        <w:ind w:left="450" w:right="324"/>
        <w:rPr>
          <w:bCs/>
          <w:iCs/>
          <w:sz w:val="22"/>
          <w:szCs w:val="22"/>
        </w:rPr>
      </w:pPr>
      <w:r>
        <w:rPr>
          <w:bCs/>
          <w:iCs/>
          <w:sz w:val="22"/>
          <w:szCs w:val="18"/>
        </w:rPr>
        <w:fldChar w:fldCharType="begin"/>
      </w:r>
      <w:r>
        <w:rPr>
          <w:bCs/>
          <w:iCs/>
          <w:sz w:val="22"/>
          <w:szCs w:val="18"/>
        </w:rPr>
        <w:instrText xml:space="preserve"> MERGEFIELD EventDesc \* MERGEFORMAT </w:instrText>
      </w:r>
      <w:r>
        <w:rPr>
          <w:bCs/>
          <w:iCs/>
          <w:sz w:val="22"/>
          <w:szCs w:val="18"/>
        </w:rPr>
        <w:fldChar w:fldCharType="separate"/>
      </w:r>
      <w:r>
        <w:rPr>
          <w:bCs/>
          <w:iCs/>
          <w:noProof/>
          <w:sz w:val="22"/>
          <w:szCs w:val="18"/>
        </w:rPr>
        <w:instrText>«EventDesc»</w:instrText>
      </w:r>
      <w:r>
        <w:rPr>
          <w:bCs/>
          <w:iCs/>
          <w:sz w:val="22"/>
          <w:szCs w:val="18"/>
        </w:rPr>
        <w:fldChar w:fldCharType="end"/>
      </w:r>
      <w:r w:rsidRPr="00DF494A" w:rsidR="00DF494A">
        <w:rPr>
          <w:bCs/>
          <w:iCs/>
        </w:rPr>
        <w:instrText xml:space="preserve">" "" </w:instrText>
      </w:r>
      <w:r w:rsidRPr="00DF494A" w:rsidR="00DF494A">
        <w:rPr>
          <w:bCs/>
          <w:iCs/>
        </w:rPr>
        <w:fldChar w:fldCharType="separate"/>
      </w:r>
      <w:r w:rsidRPr="00DF494A" w:rsidR="00DF494A">
        <w:rPr>
          <w:b/>
          <w:bCs/>
          <w:iCs/>
        </w:rPr>
        <w:t>Error! Unknown op code for conditional.</w:t>
      </w:r>
      <w:r w:rsidRPr="00DF494A" w:rsid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Pr>
          <w:bCs/>
          <w:iCs/>
          <w:sz w:val="22"/>
          <w:szCs w:val="22"/>
        </w:rPr>
        <w:instrText>"</w:instrText>
      </w:r>
      <w:r w:rsidRPr="00522A80">
        <w:rPr>
          <w:bCs/>
          <w:iCs/>
          <w:sz w:val="22"/>
          <w:szCs w:val="22"/>
        </w:rPr>
        <w:instrText>1 Gain insight in hot topic areas of evidence based clinical or translational vision research.</w:instrText>
      </w:r>
    </w:p>
    <w:p w:rsidR="00AC209D" w:rsidRPr="00522A80" w:rsidP="000B10C9">
      <w:pPr>
        <w:ind w:left="450" w:right="324"/>
        <w:rPr>
          <w:bCs/>
          <w:iCs/>
          <w:sz w:val="22"/>
          <w:szCs w:val="22"/>
        </w:rPr>
      </w:pPr>
      <w:r w:rsidRPr="00522A80" w:rsidR="00522A80">
        <w:rPr>
          <w:bCs/>
          <w:iCs/>
          <w:sz w:val="22"/>
          <w:szCs w:val="22"/>
        </w:rPr>
        <w:instrText>2 Formulate innovative, impactful research questions.</w:instrText>
      </w:r>
    </w:p>
    <w:p w:rsidR="00AC209D" w:rsidRPr="00522A80" w:rsidP="000B10C9">
      <w:pPr>
        <w:ind w:left="450" w:right="324"/>
        <w:rPr>
          <w:bCs/>
          <w:iCs/>
          <w:sz w:val="22"/>
          <w:szCs w:val="22"/>
        </w:rPr>
      </w:pPr>
      <w:r w:rsidRPr="00522A80" w:rsidR="00522A80">
        <w:rPr>
          <w:bCs/>
          <w:iCs/>
          <w:sz w:val="22"/>
          <w:szCs w:val="22"/>
        </w:rPr>
        <w:instrText>3 Develop local, national, and international research collaborations.</w:instrText>
      </w:r>
    </w:p>
    <w:p w:rsidR="00AC209D" w:rsidRPr="00522A80" w:rsidP="000B10C9">
      <w:pPr>
        <w:ind w:left="450" w:right="324"/>
        <w:rPr>
          <w:bCs/>
          <w:iCs/>
          <w:sz w:val="22"/>
          <w:szCs w:val="22"/>
        </w:rPr>
      </w:pPr>
      <w:r w:rsidRPr="00522A80" w:rsidR="00522A80">
        <w:rPr>
          <w:bCs/>
          <w:iCs/>
          <w:sz w:val="22"/>
          <w:szCs w:val="22"/>
        </w:rPr>
        <w:instrText>4 Broaden awareness of opportunities for research focused career paths.</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Gain insight in hot topic areas of evidence based clinical or translational vision research.</w:instrText>
      </w:r>
    </w:p>
    <w:p w:rsidP="000B10C9">
      <w:pPr>
        <w:ind w:left="450" w:right="324"/>
        <w:rPr>
          <w:bCs/>
          <w:iCs/>
          <w:sz w:val="22"/>
          <w:szCs w:val="22"/>
        </w:rPr>
      </w:pPr>
      <w:r>
        <w:rPr>
          <w:bCs/>
          <w:iCs/>
          <w:sz w:val="22"/>
          <w:szCs w:val="22"/>
        </w:rPr>
        <w:instrText>2 Formulate innovative, impactful research questions.</w:instrText>
      </w:r>
    </w:p>
    <w:p w:rsidP="000B10C9">
      <w:pPr>
        <w:ind w:left="450" w:right="324"/>
        <w:rPr>
          <w:bCs/>
          <w:iCs/>
          <w:sz w:val="22"/>
          <w:szCs w:val="22"/>
        </w:rPr>
      </w:pPr>
      <w:r>
        <w:rPr>
          <w:bCs/>
          <w:iCs/>
          <w:sz w:val="22"/>
          <w:szCs w:val="22"/>
        </w:rPr>
        <w:instrText>3 Develop local, national, and international research collaborations.</w:instrText>
      </w:r>
    </w:p>
    <w:p w:rsidP="000B10C9">
      <w:pPr>
        <w:ind w:left="450" w:right="324"/>
        <w:rPr>
          <w:bCs/>
          <w:iCs/>
          <w:sz w:val="22"/>
          <w:szCs w:val="22"/>
        </w:rPr>
      </w:pPr>
      <w:r>
        <w:rPr>
          <w:bCs/>
          <w:iCs/>
          <w:sz w:val="22"/>
          <w:szCs w:val="22"/>
        </w:rPr>
        <w:instrText>4 Broaden awareness of opportunities for research focused career paths.</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Gain insight in hot topic areas of evidence based clinical or translational vision research.</w:t>
      </w:r>
    </w:p>
    <w:p w:rsidP="000B10C9">
      <w:pPr>
        <w:ind w:left="450" w:right="324"/>
        <w:rPr>
          <w:bCs/>
          <w:iCs/>
          <w:sz w:val="22"/>
          <w:szCs w:val="22"/>
        </w:rPr>
      </w:pPr>
      <w:r>
        <w:rPr>
          <w:bCs/>
          <w:iCs/>
          <w:sz w:val="22"/>
          <w:szCs w:val="22"/>
        </w:rPr>
        <w:t>2 Formulate innovative, impactful research questions.</w:t>
      </w:r>
    </w:p>
    <w:p w:rsidP="000B10C9">
      <w:pPr>
        <w:ind w:left="450" w:right="324"/>
        <w:rPr>
          <w:bCs/>
          <w:iCs/>
          <w:sz w:val="22"/>
          <w:szCs w:val="22"/>
        </w:rPr>
      </w:pPr>
      <w:r>
        <w:rPr>
          <w:bCs/>
          <w:iCs/>
          <w:sz w:val="22"/>
          <w:szCs w:val="22"/>
        </w:rPr>
        <w:t>3 Develop local, national, and international research collaborations.</w:t>
      </w:r>
    </w:p>
    <w:p w:rsidR="00AC209D" w:rsidRPr="00522A80" w:rsidP="000B10C9">
      <w:pPr>
        <w:ind w:left="450" w:right="324"/>
        <w:rPr>
          <w:bCs/>
          <w:iCs/>
          <w:sz w:val="22"/>
          <w:szCs w:val="22"/>
        </w:rPr>
      </w:pPr>
      <w:r>
        <w:rPr>
          <w:bCs/>
          <w:iCs/>
          <w:sz w:val="22"/>
          <w:szCs w:val="22"/>
        </w:rPr>
        <w:t>4 Broaden awareness of opportunities for research focused career paths.</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1.00</w:t>
      </w:r>
      <w:r w:rsidRPr="00806477">
        <w:rPr>
          <w:sz w:val="22"/>
          <w:szCs w:val="22"/>
        </w:rPr>
        <w:t xml:space="preserve"> for a maximum of </w:t>
      </w:r>
      <w:r>
        <w:rPr>
          <w:noProof/>
          <w:sz w:val="22"/>
          <w:szCs w:val="22"/>
        </w:rPr>
        <w:t>1.00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C Heck,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Aaron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support-Santen Pharmaceuticals (Relationship has ended)|Consulting Fee-Genentech|Consulting Fee-Johnson &amp; Johnson|Consulting Fee-Boehringer Ingelheim|Grant or research support-iCareWorld|Grant or research support-Carl Zeiss Meditec - 04/21/2023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Cecilia S Lee, MD,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Leslie Hyman,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Natasha Kolomeyer,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 (Relationship has ended)|Grant or research support-Allergan|Grant or research support-Guardion Health Services Inc|Grant or research support-Equinox|Grant or research support-Nicox|Grant or research support-Olleyes|Grant or research support-Santen Pharmaceuticals|Grant or research support-Glaukos Corporation|Grant or research support-Diopsys|Grant or research support-Aerie Pharmaceuticals - 01/08/2023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Zeba A.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Bureau-Bio-Tissue|Grant or research support-Dompé |Grant or research support-Glaukos Corporation - 10/14/2022</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