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Retina Update - Feat. 12th Annual J. Arch McNamara, MD Memorial Lecture (12/3/2022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December 3,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December 3,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December 3,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36"/>
          <w:szCs w:val="36"/>
          <w:rtl w:val="0"/>
        </w:rPr>
        <w:fldChar w:fldCharType="begin"/>
      </w:r>
      <w:r>
        <w:rPr>
          <w:sz w:val="36"/>
          <w:szCs w:val="36"/>
          <w:rtl w:val="0"/>
        </w:rPr>
        <w:instrText xml:space="preserve"> HYPERLINK "https://attendee.gotowebinar.com/register/482478221917482510" </w:instrText>
      </w:r>
      <w:r>
        <w:rPr>
          <w:sz w:val="36"/>
          <w:szCs w:val="36"/>
          <w:rtl w:val="0"/>
        </w:rPr>
        <w:fldChar w:fldCharType="separate"/>
      </w:r>
      <w:r>
        <w:rPr>
          <w:color w:val="0000FF"/>
          <w:sz w:val="36"/>
          <w:szCs w:val="36"/>
          <w:u w:val="single"/>
          <w:rtl w:val="0"/>
        </w:rPr>
        <w:instrText>GoToWebinar Livestream</w:instrText>
      </w:r>
      <w:r>
        <w:rPr>
          <w:sz w:val="36"/>
          <w:szCs w:val="36"/>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36"/>
          <w:szCs w:val="36"/>
          <w:rtl w:val="0"/>
        </w:rPr>
        <w:fldChar w:fldCharType="begin"/>
      </w:r>
      <w:r>
        <w:rPr>
          <w:sz w:val="36"/>
          <w:szCs w:val="36"/>
          <w:rtl w:val="0"/>
        </w:rPr>
        <w:instrText xml:space="preserve"> HYPERLINK "https://attendee.gotowebinar.com/register/482478221917482510" </w:instrText>
      </w:r>
      <w:r>
        <w:rPr>
          <w:sz w:val="36"/>
          <w:szCs w:val="36"/>
          <w:rtl w:val="0"/>
        </w:rPr>
        <w:fldChar w:fldCharType="separate"/>
      </w:r>
      <w:r>
        <w:rPr>
          <w:color w:val="0000FF"/>
          <w:sz w:val="36"/>
          <w:szCs w:val="36"/>
          <w:u w:val="single"/>
          <w:rtl w:val="0"/>
        </w:rPr>
        <w:instrText>GoToWebinar Livestream</w:instrText>
      </w:r>
      <w:r>
        <w:rPr>
          <w:sz w:val="36"/>
          <w:szCs w:val="36"/>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36"/>
          <w:szCs w:val="36"/>
          <w:u w:val="single"/>
          <w:rtl w:val="0"/>
        </w:rPr>
        <w:t>GoToWebinar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retinal diseases.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2 Assess the role of new technologies in the evaluation and treatment of retinal diseases.</w:instrText>
      </w:r>
    </w:p>
    <w:p w:rsidR="00AC209D" w:rsidRPr="00522A80">
      <w:pPr>
        <w:bidi w:val="0"/>
        <w:spacing w:after="280" w:afterAutospacing="1"/>
        <w:rPr>
          <w:bCs/>
          <w:iCs/>
          <w:sz w:val="22"/>
          <w:szCs w:val="22"/>
        </w:rPr>
      </w:pPr>
      <w:r w:rsidRPr="00522A80" w:rsidR="00522A80">
        <w:rPr>
          <w:bCs/>
          <w:iCs/>
          <w:sz w:val="22"/>
          <w:szCs w:val="22"/>
        </w:rPr>
        <w:instrText>3 Describe factors that impact the effective delivery of the highest quality retina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retinal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2 Assess the role of new technologies in the evaluation and treatment of retinal diseases.</w:instrText>
      </w:r>
    </w:p>
    <w:p w:rsidP="000B10C9">
      <w:pPr>
        <w:ind w:left="450" w:right="324"/>
        <w:rPr>
          <w:bCs/>
          <w:iCs/>
          <w:sz w:val="22"/>
          <w:szCs w:val="22"/>
        </w:rPr>
      </w:pPr>
      <w:r>
        <w:rPr>
          <w:bCs/>
          <w:iCs/>
          <w:sz w:val="22"/>
          <w:szCs w:val="22"/>
        </w:rPr>
        <w:instrText>3 Describe factors that impact the effective delivery of the highest quality retina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retinal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2 Assess the role of new technologies in the evaluation and treatment of retinal diseases.</w:t>
      </w:r>
    </w:p>
    <w:p w:rsidP="000B10C9">
      <w:pPr>
        <w:ind w:left="450" w:right="324"/>
        <w:rPr>
          <w:bCs/>
          <w:iCs/>
          <w:sz w:val="22"/>
          <w:szCs w:val="22"/>
        </w:rPr>
      </w:pPr>
      <w:r>
        <w:rPr>
          <w:bCs/>
          <w:iCs/>
          <w:sz w:val="22"/>
          <w:szCs w:val="22"/>
        </w:rPr>
        <w:t>3 Describe factors that impact the effective delivery of the highest quality retina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Sonia Mehta,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Yoshihiro Yonekawa,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consultant-Alcon|Paid consultant-Allergan (Relationship has ended)|Paid consultant-Alimera Sciences (Relationship has ended)|Advisor-Pykus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Arunan Sivalingam,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Audina M. Berrocal,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Fee-Dutch Ophthalmic USA|Consulting Fee-OCULUS Surgical, Inc.|Consulting Fee-Novartis (Relationship has ended) - 01/07/2022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Chiang,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support-Genentech|Consulting Fee-Genentech (Relationship has ended)|Grant or research support-Apellis Pharmaceuticals|Consulting Fee-Apellis Pharmaceuticals (Relationship has ended) - 01/07/2022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Fee-Allergan|Advisor-Keeler|Consulting Fee-Alimera Sciences - 11/27/2022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Jordan Deaner,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Fee-EyePoint Pharmaceuticals (Relationship has ended)|Consulting Fee-Alimera Sciences (Relationship has ended)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Maura Di Nicola,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consultant-EyePoint Pharmaceuticals - 11/17/2022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P. Gupta,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A. Haller,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etc.-Bristol Myers Squibb|Stocks or stock options, excluding diversified mutual funds-Bristol Myers Squibb|Membership on Advisory Committees or Review Panels, Board Membership, etc.-Opthea|Stocks or stock options, excluding diversified mutual funds-Opthea|Membership on Advisory Committees or Review Panels, Board Membership, etc.-Eyenovia|Stocks or stock options, excluding diversified mutual funds-Eyenovia|Consulting Fee-Regeneron|Membership on Advisory Committees or Review Panels, Board Membership, etc.-Aura Biosciences|Membership on Advisory Committees or Review Panels, Board Membership, etc.-Lowy Medical Research Institute|Consulting Fee-Lowy Medical Research Institute|Membership on Advisory Committees or Review Panels, Board Membership, etc.-Bionic Sight LLC|Consulting Fee-Bionic Sight LLC|Consulting Fee-KalVista (Relationship has ended) - 03/01/2022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Fee-Iveric Bio|Consulting Fee-Gyroscope Therapeutics|Consulting Fee-Bausch + Lomb (Relationship has ended)|Grant or research support-Genentech|Grant or research support-Iveric Bio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S. Kaiser,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funds-Recens medical|Consulting Fee-Alimera Sciences (Relationship has ended)|Grant or research support-Alcon|Grant or research support-Aderum Biotechnologies, Inc.|Consulting Fee-Allergan (Relationship has ended)|Consulting Fee-Bausch + Lomb (Relationship has ended)|Consulting Fee-Spark Therapeutics (Relationship has ended)|Consulting Fee-EyePoint Pharmaceuticals (Relationship has ended)|Consulting Fee-Genentech (Relationship has ended)|Grant or research support-Genentech (Relationship has ended)|Consulting Fee-Optos, Inc. (Relationship has ended)|Grant or research support-Annexon - 11/26/2022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R Soares,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Marc J. Spirn,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Jayanth Sridhar,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Fee-Dutch Ophthalmic USA|Consulting Fee-Genentech|Consulting Fee-Allergan (Relationship has ended)|Consulting Fee-Regeneron - 01/06/2022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Duo Xu,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Fee-Gyroscope Therapeutics|Advisor-Apellis|Consulting Fee-Bausch + Lomb - 04/11/2022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Inc.|Grant or research support-Regeneron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