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Chiefs' Rounds - 12/10/2021</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Friday, December 10, 2021</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Friday, December 10, 2021</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Friday, December 10, 2021</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fldChar w:fldCharType="begin"/>
      </w:r>
      <w:r w:rsidR="00677A88">
        <w:rPr>
          <w:b/>
          <w:bCs/>
          <w:szCs w:val="24"/>
        </w:rPr>
        <w:instrText xml:space="preserve"> MERGEFIELD EndTime \@ "dddd, MMMM d, yyyy" </w:instrText>
      </w:r>
      <w:r w:rsidR="00677A88">
        <w:rPr>
          <w:b/>
          <w:bCs/>
          <w:szCs w:val="24"/>
        </w:rPr>
        <w:fldChar w:fldCharType="separate"/>
      </w:r>
      <w:r w:rsidR="00090473">
        <w:rPr>
          <w:b/>
          <w:bCs/>
          <w:noProof/>
          <w:szCs w:val="24"/>
        </w:rPr>
        <w:instrText>«EndTime»</w:instrText>
      </w:r>
      <w:r w:rsidR="00677A88">
        <w:rPr>
          <w:b/>
          <w:bCs/>
          <w:szCs w:val="24"/>
        </w:rPr>
        <w:fldChar w:fldCharType="end"/>
      </w:r>
      <w:r w:rsidR="00677A88">
        <w:rPr>
          <w:b/>
          <w:bCs/>
          <w:szCs w:val="24"/>
        </w:rPr>
        <w:instrText xml:space="preserve">" "" </w:instrText>
      </w:r>
      <w:r w:rsidR="00677A88">
        <w:rPr>
          <w:b/>
          <w:bCs/>
          <w:szCs w:val="24"/>
        </w:rPr>
        <w:fldChar w:fldCharType="separate"/>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Wills Eye Auditorium</w:instrText>
      </w:r>
      <w:r w:rsidR="007C0CF7">
        <w:rPr>
          <w:i/>
          <w:szCs w:val="24"/>
        </w:rPr>
        <w:instrText>"</w:instrText>
      </w:r>
      <w:r w:rsidR="007C0CF7">
        <w:rPr>
          <w:i/>
          <w:szCs w:val="24"/>
        </w:rPr>
        <w:instrText xml:space="preserve"> &lt;&gt; "" "</w:instrText>
      </w:r>
    </w:p>
    <w:p w:rsidR="00090473"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Wills Eye Auditorium</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Wills Eye Auditorium</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090473"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DF494A" w:rsidP="000B10C9">
      <w:pPr>
        <w:ind w:left="450" w:right="324"/>
        <w:rPr>
          <w:bCs/>
          <w:iCs/>
        </w:rPr>
      </w:pPr>
      <w:r w:rsidRPr="00DF494A">
        <w:rPr>
          <w:bCs/>
          <w:iCs/>
        </w:rPr>
        <w:fldChar w:fldCharType="begin"/>
      </w:r>
      <w:r w:rsidRPr="00DF494A">
        <w:rPr>
          <w:bCs/>
          <w:iCs/>
        </w:rPr>
        <w:instrText xml:space="preserve"> IF </w:instrText>
      </w:r>
      <w:r w:rsidR="00F3083D">
        <w:rPr>
          <w:bCs/>
          <w:iCs/>
        </w:rPr>
        <w:instrText>"</w:instrText>
      </w:r>
      <w:r>
        <w:rPr>
          <w:rtl w:val="0"/>
        </w:rPr>
        <w:instrText>A wide spectrum of clinical problems and topics will be covered periodically including cornea and external disease, ocular infection, glaucoma, oculoplastic, orbit, trauma, retinal disease, ocular oncology, pediatric ophthalmology, neuro-ophthalmology and ocular surgery. The conferences are designed to review and augment attendees’ knowledge of clinical ophthalmology and foster skills in ophthalmologic differential diagnosis, the clinical and laboratory evaluation of ocular disease and cutting edge medical and surgical therapy. Principles of sound patient management and recent advances in ophthalmic general and subspecialty practice will be emphasized.</w:instrText>
      </w:r>
      <w:r w:rsidR="00F3083D">
        <w:rPr>
          <w:bCs/>
          <w:iCs/>
        </w:rPr>
        <w:instrText>"</w:instrText>
      </w:r>
      <w:r w:rsidRPr="00DF494A">
        <w:rPr>
          <w:bCs/>
          <w:iCs/>
        </w:rPr>
        <w:instrText xml:space="preserve"> &lt;&gt; "" "</w:instrText>
      </w:r>
    </w:p>
    <w:p w:rsidR="000E2A8F" w:rsidP="000B10C9">
      <w:pPr>
        <w:ind w:left="450" w:right="324"/>
        <w:rPr>
          <w:bCs/>
          <w:iCs/>
          <w:sz w:val="22"/>
          <w:szCs w:val="18"/>
        </w:rPr>
      </w:pPr>
      <w:r w:rsidRPr="00DF494A">
        <w:rPr>
          <w:b/>
          <w:iCs/>
          <w:sz w:val="22"/>
          <w:szCs w:val="18"/>
        </w:rPr>
        <w:instrText>Conference</w:instrText>
      </w:r>
      <w:r>
        <w:rPr>
          <w:b/>
          <w:iCs/>
          <w:sz w:val="22"/>
          <w:szCs w:val="18"/>
        </w:rPr>
        <w:instrText xml:space="preserve"> Description:</w:instrText>
      </w:r>
    </w:p>
    <w:p w:rsidR="00090473" w:rsidP="000B10C9">
      <w:pPr>
        <w:ind w:left="450" w:right="324"/>
        <w:rPr>
          <w:bCs/>
          <w:iCs/>
          <w:noProof/>
        </w:rPr>
      </w:pPr>
      <w:r>
        <w:rPr>
          <w:rtl w:val="0"/>
        </w:rPr>
        <w:instrText>A wide spectrum of clinical problems and topics will be covered periodically including cornea and external disease, ocular infection, glaucoma, oculoplastic, orbit, trauma, retinal disease, ocular oncology, pediatric ophthalmology, neuro-ophthalmology and ocular surgery. The conferences are designed to review and augment attendees’ knowledge of clinical ophthalmology and foster skills in ophthalmologic differential diagnosis, the clinical and laboratory evaluation of ocular disease and cutting edge medical and surgical therapy. Principles of sound patient management and recent advances in ophthalmic general and subspecialty practice will be emphasized.</w:instrText>
      </w:r>
      <w:r w:rsidRPr="00DF494A" w:rsidR="00DF494A">
        <w:rPr>
          <w:bCs/>
          <w:iCs/>
        </w:rPr>
        <w:instrText xml:space="preserve">" "" </w:instrText>
      </w:r>
      <w:r w:rsidRPr="00DF494A" w:rsidR="00DF494A">
        <w:rPr>
          <w:bCs/>
          <w:iCs/>
        </w:rPr>
        <w:fldChar w:fldCharType="separate"/>
      </w:r>
    </w:p>
    <w:p w:rsidR="000E2A8F" w:rsidP="000B10C9">
      <w:pPr>
        <w:ind w:left="450" w:right="324"/>
        <w:rPr>
          <w:bCs/>
          <w:iCs/>
          <w:sz w:val="22"/>
          <w:szCs w:val="18"/>
        </w:rPr>
      </w:pPr>
      <w:r w:rsidRPr="00DF494A">
        <w:rPr>
          <w:b/>
          <w:iCs/>
          <w:sz w:val="22"/>
          <w:szCs w:val="18"/>
        </w:rPr>
        <w:t>Conference</w:t>
      </w:r>
      <w:r>
        <w:rPr>
          <w:b/>
          <w:iCs/>
          <w:sz w:val="22"/>
          <w:szCs w:val="18"/>
        </w:rPr>
        <w:t xml:space="preserve"> Description:</w:t>
      </w:r>
    </w:p>
    <w:p w:rsidR="00DF494A" w:rsidRPr="00DF494A" w:rsidP="000B10C9">
      <w:pPr>
        <w:ind w:left="450" w:right="324"/>
        <w:rPr>
          <w:bCs/>
          <w:iCs/>
        </w:rPr>
      </w:pPr>
      <w:r>
        <w:rPr>
          <w:rtl w:val="0"/>
        </w:rPr>
        <w:t>A wide spectrum of clinical problems and topics will be covered periodically including cornea and external disease, ocular infection, glaucoma, oculoplastic, orbit, trauma, retinal disease, ocular oncology, pediatric ophthalmology, neuro-ophthalmology and ocular surgery. The conferences are designed to review and augment attendees’ knowledge of clinical ophthalmology and foster skills in ophthalmologic differential diagnosis, the clinical and laboratory evaluation of ocular disease and cutting edge medical and surgical therapy. Principles of sound patient management and recent advances in ophthalmic general and subspecialty practice will be emphasized.</w:t>
      </w:r>
      <w:r w:rsidRPr="00DF494A">
        <w:rPr>
          <w:bCs/>
          <w:iCs/>
        </w:rPr>
        <w:fldChar w:fldCharType="end"/>
      </w: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Integrate into patient care principles of differential diagnosis.</w:instrText>
      </w:r>
    </w:p>
    <w:p w:rsidR="00AC209D" w:rsidRPr="00522A80" w:rsidP="000B10C9">
      <w:pPr>
        <w:ind w:left="450" w:right="324"/>
        <w:rPr>
          <w:bCs/>
          <w:iCs/>
          <w:sz w:val="22"/>
          <w:szCs w:val="22"/>
        </w:rPr>
      </w:pPr>
      <w:r w:rsidRPr="00522A80" w:rsidR="00522A80">
        <w:rPr>
          <w:bCs/>
          <w:iCs/>
          <w:sz w:val="22"/>
          <w:szCs w:val="22"/>
        </w:rPr>
        <w:instrText>2 Assess the risks and benefits of medical and surgical treatments.</w:instrText>
      </w:r>
    </w:p>
    <w:p w:rsidR="00AC209D" w:rsidRPr="00522A80" w:rsidP="000B10C9">
      <w:pPr>
        <w:ind w:left="450" w:right="324"/>
        <w:rPr>
          <w:bCs/>
          <w:iCs/>
          <w:sz w:val="22"/>
          <w:szCs w:val="22"/>
        </w:rPr>
      </w:pPr>
      <w:r w:rsidRPr="00522A80" w:rsidR="00522A80">
        <w:rPr>
          <w:bCs/>
          <w:iCs/>
          <w:sz w:val="22"/>
          <w:szCs w:val="22"/>
        </w:rPr>
        <w:instrText>3 Apply concepts of sound patient management and recent advances in ophthalmic general and subspecialty practice.</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090473" w:rsidP="000B10C9">
      <w:pPr>
        <w:ind w:left="450" w:right="324"/>
        <w:rPr>
          <w:bCs/>
          <w:iCs/>
          <w:noProof/>
          <w:sz w:val="22"/>
          <w:szCs w:val="22"/>
        </w:rPr>
      </w:pPr>
      <w:r>
        <w:rPr>
          <w:bCs/>
          <w:iCs/>
          <w:sz w:val="22"/>
          <w:szCs w:val="22"/>
        </w:rPr>
        <w:instrText>1 Integrate into patient care principles of differential diagnosis.</w:instrText>
      </w:r>
    </w:p>
    <w:p w:rsidP="000B10C9">
      <w:pPr>
        <w:ind w:left="450" w:right="324"/>
        <w:rPr>
          <w:bCs/>
          <w:iCs/>
          <w:sz w:val="22"/>
          <w:szCs w:val="22"/>
        </w:rPr>
      </w:pPr>
      <w:r>
        <w:rPr>
          <w:bCs/>
          <w:iCs/>
          <w:sz w:val="22"/>
          <w:szCs w:val="22"/>
        </w:rPr>
        <w:instrText>2 Assess the risks and benefits of medical and surgical treatments.</w:instrText>
      </w:r>
    </w:p>
    <w:p w:rsidP="000B10C9">
      <w:pPr>
        <w:ind w:left="450" w:right="324"/>
        <w:rPr>
          <w:bCs/>
          <w:iCs/>
          <w:sz w:val="22"/>
          <w:szCs w:val="22"/>
        </w:rPr>
      </w:pPr>
      <w:r>
        <w:rPr>
          <w:bCs/>
          <w:iCs/>
          <w:sz w:val="22"/>
          <w:szCs w:val="22"/>
        </w:rPr>
        <w:instrText>3 Apply concepts of sound patient management and recent advances in ophthalmic general and subspecialty practice.</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090473" w:rsidP="000B10C9">
      <w:pPr>
        <w:ind w:left="450" w:right="324"/>
        <w:rPr>
          <w:bCs/>
          <w:iCs/>
          <w:noProof/>
          <w:sz w:val="22"/>
          <w:szCs w:val="22"/>
        </w:rPr>
      </w:pPr>
      <w:r>
        <w:rPr>
          <w:bCs/>
          <w:iCs/>
          <w:sz w:val="22"/>
          <w:szCs w:val="22"/>
        </w:rPr>
        <w:t>1 Integrate into patient care principles of differential diagnosis.</w:t>
      </w:r>
    </w:p>
    <w:p w:rsidP="000B10C9">
      <w:pPr>
        <w:ind w:left="450" w:right="324"/>
        <w:rPr>
          <w:bCs/>
          <w:iCs/>
          <w:sz w:val="22"/>
          <w:szCs w:val="22"/>
        </w:rPr>
      </w:pPr>
      <w:r>
        <w:rPr>
          <w:bCs/>
          <w:iCs/>
          <w:sz w:val="22"/>
          <w:szCs w:val="22"/>
        </w:rPr>
        <w:t>2 Assess the risks and benefits of medical and surgical treatments.</w:t>
      </w:r>
    </w:p>
    <w:p w:rsidR="00AC209D" w:rsidRPr="00522A80" w:rsidP="000B10C9">
      <w:pPr>
        <w:ind w:left="450" w:right="324"/>
        <w:rPr>
          <w:bCs/>
          <w:iCs/>
          <w:sz w:val="22"/>
          <w:szCs w:val="22"/>
        </w:rPr>
      </w:pPr>
      <w:r>
        <w:rPr>
          <w:bCs/>
          <w:iCs/>
          <w:sz w:val="22"/>
          <w:szCs w:val="22"/>
        </w:rPr>
        <w:t>3 Apply concepts of sound patient management and recent advances in ophthalmic general and subspecialty practice.</w:t>
      </w:r>
      <w:r w:rsidRPr="00522A80">
        <w:rPr>
          <w:bCs/>
          <w:iCs/>
          <w:sz w:val="22"/>
          <w:szCs w:val="22"/>
        </w:rPr>
        <w:fldChar w:fldCharType="end"/>
      </w:r>
    </w:p>
    <w:p w:rsidR="002C184B" w:rsidP="00555DB6">
      <w:pPr>
        <w:ind w:left="450" w:right="288"/>
        <w:rPr>
          <w:sz w:val="22"/>
          <w:szCs w:val="22"/>
        </w:rPr>
        <w:sectPr w:rsidSect="003936BF">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090473"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accredited by the </w:t>
      </w:r>
      <w:r w:rsidR="00582689">
        <w:rPr>
          <w:sz w:val="22"/>
          <w:szCs w:val="22"/>
        </w:rPr>
        <w:t>Accreditation Council for Continuing Medical Education</w:t>
      </w:r>
      <w:r w:rsidRPr="00806477">
        <w:rPr>
          <w:sz w:val="22"/>
          <w:szCs w:val="22"/>
        </w:rPr>
        <w:t xml:space="preserve"> to provide continuing medical education for physicians. Wills Eye </w:t>
      </w:r>
      <w:r w:rsidRPr="00806477" w:rsidR="000739BD">
        <w:rPr>
          <w:sz w:val="22"/>
          <w:szCs w:val="22"/>
        </w:rPr>
        <w:t>Hospital</w:t>
      </w:r>
      <w:r w:rsidRPr="00806477">
        <w:rPr>
          <w:sz w:val="22"/>
          <w:szCs w:val="22"/>
        </w:rPr>
        <w:t xml:space="preserve"> designates this live educational activity for a maximum of </w:t>
      </w:r>
      <w:r>
        <w:rPr>
          <w:noProof/>
          <w:sz w:val="22"/>
          <w:szCs w:val="22"/>
        </w:rPr>
        <w:t>1.00</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1.00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t>MOC Statement</w:t>
      </w:r>
    </w:p>
    <w:p w:rsidR="00666F77" w:rsidP="00A5027A">
      <w:pPr>
        <w:spacing w:line="240" w:lineRule="exact"/>
        <w:ind w:left="450" w:right="-36"/>
        <w:rPr>
          <w:sz w:val="22"/>
          <w:szCs w:val="22"/>
        </w:rPr>
      </w:pPr>
      <w:r w:rsidRPr="00090473">
        <w:rPr>
          <w:sz w:val="22"/>
          <w:szCs w:val="22"/>
        </w:rPr>
        <w: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t>
      </w:r>
      <w:r>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3936BF">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Tara Uhler,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Marius Heersink,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- 06/23/2021</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Marisa Schoen,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- 11/22/2021</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122F0D">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3936BF">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B521B-BF74-43CE-B26C-A7190639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James Saylor</cp:lastModifiedBy>
  <cp:revision>3</cp:revision>
  <cp:lastPrinted>2015-01-15T13:54:00Z</cp:lastPrinted>
  <dcterms:created xsi:type="dcterms:W3CDTF">2021-03-05T14:13:00Z</dcterms:created>
  <dcterms:modified xsi:type="dcterms:W3CDTF">2021-05-03T19:36:00Z</dcterms:modified>
</cp:coreProperties>
</file>