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The New Jersey Academy of Ophthalmology Annual Meeting</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September 24, 2021</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Friday, September 24, 2021</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September 24, 2021</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Other</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Other</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Other</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w:instrText>
      </w:r>
      <w:r>
        <w:rPr>
          <w:szCs w:val="24"/>
        </w:rPr>
        <w:instrText>"</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r>
        <w:rPr>
          <w:b/>
          <w:sz w:val="28"/>
          <w:szCs w:val="28"/>
        </w:rPr>
        <w:fldChar w:fldCharType="begin"/>
      </w:r>
      <w:r>
        <w:rPr>
          <w:b/>
          <w:sz w:val="28"/>
          <w:szCs w:val="28"/>
        </w:rPr>
        <w:instrText xml:space="preserve"> MERGEFIELD CourseDirector \* MERGEFORMAT </w:instrText>
      </w:r>
      <w:r>
        <w:rPr>
          <w:b/>
          <w:sz w:val="28"/>
          <w:szCs w:val="28"/>
        </w:rPr>
        <w:fldChar w:fldCharType="separate"/>
      </w:r>
      <w:r w:rsidR="00090473">
        <w:rPr>
          <w:b/>
          <w:noProof/>
          <w:sz w:val="28"/>
          <w:szCs w:val="28"/>
        </w:rPr>
        <w:instrText>«CourseDirector»</w:instrText>
      </w:r>
      <w:r>
        <w:rPr>
          <w:b/>
          <w:sz w:val="28"/>
          <w:szCs w:val="28"/>
        </w:rPr>
        <w:fldChar w:fldCharType="end"/>
      </w: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r>
        <w:rPr>
          <w:rtl w:val="0"/>
        </w:rPr>
        <w:instrText>The New Jersey Academy of Ophthalmology Annual Meeting</w:instrText>
      </w: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rsidP="000B10C9">
      <w:pPr>
        <w:ind w:left="450" w:right="324"/>
        <w:rPr>
          <w:bCs/>
          <w:iCs/>
          <w:noProof/>
        </w:rPr>
      </w:pPr>
      <w:r>
        <w:rPr>
          <w:rtl w:val="0"/>
        </w:rPr>
        <w:instrText>The New Jersey Academy of Ophthalmology Annual Meeting</w:instrText>
      </w: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DF494A" w:rsidRPr="00DF494A" w:rsidP="000B10C9">
      <w:pPr>
        <w:ind w:left="450" w:right="324"/>
        <w:rPr>
          <w:bCs/>
          <w:iCs/>
        </w:rPr>
      </w:pPr>
      <w:r>
        <w:rPr>
          <w:rtl w:val="0"/>
        </w:rPr>
        <w:t>The New Jersey Academy of Ophthalmology Annual Meeting</w:t>
      </w: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Help the surgeon identify the early warning signs of a complication and then arm the surgeon with the best techniques and options for managing the problem successfully.</w:instrText>
      </w:r>
    </w:p>
    <w:p w:rsidR="00AC209D" w:rsidRPr="00522A80" w:rsidP="000B10C9">
      <w:pPr>
        <w:ind w:left="450" w:right="324"/>
        <w:rPr>
          <w:bCs/>
          <w:iCs/>
          <w:sz w:val="22"/>
          <w:szCs w:val="22"/>
        </w:rPr>
      </w:pPr>
      <w:r w:rsidRPr="00522A80" w:rsidR="00522A80">
        <w:rPr>
          <w:bCs/>
          <w:iCs/>
          <w:sz w:val="22"/>
          <w:szCs w:val="22"/>
        </w:rPr>
        <w:instrText>2 Review the diagnosis and management of a wide range of complications that are encountered by the cataract surgeon. These include torn anterior and posterior capsules, dropped nuclei, intraocular hemorrhage, zonular dialysis, iris prolapse, thermal injury, constricting pupil, nuclear chips, positive pressure, Descemet’s detachment, and other less common complications.</w:instrText>
      </w:r>
    </w:p>
    <w:p w:rsidR="00AC209D" w:rsidRPr="00522A80" w:rsidP="000B10C9">
      <w:pPr>
        <w:ind w:left="450" w:right="324"/>
        <w:rPr>
          <w:bCs/>
          <w:iCs/>
          <w:sz w:val="22"/>
          <w:szCs w:val="22"/>
        </w:rPr>
      </w:pPr>
      <w:r w:rsidRPr="00522A80" w:rsidR="00522A80">
        <w:rPr>
          <w:bCs/>
          <w:iCs/>
          <w:sz w:val="22"/>
          <w:szCs w:val="22"/>
        </w:rPr>
        <w:instrText>3 Present case presentations of challenging cataract cases and examine complications with successful outcomes.</w:instrText>
      </w:r>
    </w:p>
    <w:p w:rsidR="00AC209D" w:rsidRPr="00522A80" w:rsidP="000B10C9">
      <w:pPr>
        <w:ind w:left="450" w:right="324"/>
        <w:rPr>
          <w:bCs/>
          <w:iCs/>
          <w:sz w:val="22"/>
          <w:szCs w:val="22"/>
        </w:rPr>
      </w:pPr>
      <w:r w:rsidRPr="00522A80" w:rsidR="00522A80">
        <w:rPr>
          <w:bCs/>
          <w:iCs/>
          <w:sz w:val="22"/>
          <w:szCs w:val="22"/>
        </w:rPr>
        <w:instrText>4 Describe new technology in orbital surgery</w:instrText>
      </w:r>
    </w:p>
    <w:p w:rsidR="00AC209D" w:rsidRPr="00522A80" w:rsidP="000B10C9">
      <w:pPr>
        <w:ind w:left="450" w:right="324"/>
        <w:rPr>
          <w:bCs/>
          <w:iCs/>
          <w:sz w:val="22"/>
          <w:szCs w:val="22"/>
        </w:rPr>
      </w:pPr>
      <w:r w:rsidRPr="00522A80" w:rsidR="00522A80">
        <w:rPr>
          <w:bCs/>
          <w:iCs/>
          <w:sz w:val="22"/>
          <w:szCs w:val="22"/>
        </w:rPr>
        <w:instrText>5 Teach about tissue loss and regeneration in orbital disease</w:instrText>
      </w:r>
    </w:p>
    <w:p w:rsidR="00AC209D" w:rsidRPr="00522A80" w:rsidP="000B10C9">
      <w:pPr>
        <w:ind w:left="450" w:right="324"/>
        <w:rPr>
          <w:bCs/>
          <w:iCs/>
          <w:sz w:val="22"/>
          <w:szCs w:val="22"/>
        </w:rPr>
      </w:pPr>
      <w:r w:rsidRPr="00522A80" w:rsidR="00522A80">
        <w:rPr>
          <w:bCs/>
          <w:iCs/>
          <w:sz w:val="22"/>
          <w:szCs w:val="22"/>
        </w:rPr>
        <w:instrText>6 Discuss the safety and efficacy on performing YAG Laser Vitreolysis and how the procedure greatly improves the quality of life of patients who suffer from symptomatic floaters.</w:instrText>
      </w:r>
    </w:p>
    <w:p w:rsidR="00AC209D" w:rsidRPr="00522A80" w:rsidP="000B10C9">
      <w:pPr>
        <w:ind w:left="450" w:right="324"/>
        <w:rPr>
          <w:bCs/>
          <w:iCs/>
          <w:sz w:val="22"/>
          <w:szCs w:val="22"/>
        </w:rPr>
      </w:pPr>
      <w:r w:rsidRPr="00522A80" w:rsidR="00522A80">
        <w:rPr>
          <w:bCs/>
          <w:iCs/>
          <w:sz w:val="22"/>
          <w:szCs w:val="22"/>
        </w:rPr>
        <w:instrText>7 Update the audience on fornix reconstruction including flaps, grafts and blood supply</w:instrText>
      </w:r>
    </w:p>
    <w:p w:rsidR="00AC209D" w:rsidRPr="00522A80" w:rsidP="000B10C9">
      <w:pPr>
        <w:ind w:left="450" w:right="324"/>
        <w:rPr>
          <w:bCs/>
          <w:iCs/>
          <w:sz w:val="22"/>
          <w:szCs w:val="22"/>
        </w:rPr>
      </w:pPr>
      <w:r w:rsidRPr="00522A80" w:rsidR="00522A80">
        <w:rPr>
          <w:bCs/>
          <w:iCs/>
          <w:sz w:val="22"/>
          <w:szCs w:val="22"/>
        </w:rPr>
        <w:instrText>8 Discuss tailoring MIGS treatment choice by understanding outflow and each individual patient</w:instrText>
      </w:r>
    </w:p>
    <w:p w:rsidR="00AC209D" w:rsidRPr="00522A80" w:rsidP="000B10C9">
      <w:pPr>
        <w:ind w:left="450" w:right="324"/>
        <w:rPr>
          <w:bCs/>
          <w:iCs/>
          <w:sz w:val="22"/>
          <w:szCs w:val="22"/>
        </w:rPr>
      </w:pPr>
      <w:r w:rsidRPr="00522A80" w:rsidR="00522A80">
        <w:rPr>
          <w:bCs/>
          <w:iCs/>
          <w:sz w:val="22"/>
          <w:szCs w:val="22"/>
        </w:rPr>
        <w:instrText>9 Discuss current trends in ophthalmology malpractice litigation</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Help the surgeon identify the early warning signs of a complication and then arm the surgeon with the best techniques and options for managing the problem successfully.</w:instrText>
      </w:r>
    </w:p>
    <w:p w:rsidP="000B10C9">
      <w:pPr>
        <w:ind w:left="450" w:right="324"/>
        <w:rPr>
          <w:bCs/>
          <w:iCs/>
          <w:sz w:val="22"/>
          <w:szCs w:val="22"/>
        </w:rPr>
      </w:pPr>
      <w:r>
        <w:rPr>
          <w:bCs/>
          <w:iCs/>
          <w:sz w:val="22"/>
          <w:szCs w:val="22"/>
        </w:rPr>
        <w:instrText>2 Review the diagnosis and management of a wide range of complications that are encountered by the cataract surgeon. These include torn anterior and posterior capsules, dropped nuclei, intraocular hemorrhage, zonular dialysis, iris prolapse, thermal injury, constricting pupil, nuclear chips, positive pressure, Descemet’s detachment, and other less common complications.</w:instrText>
      </w:r>
    </w:p>
    <w:p w:rsidP="000B10C9">
      <w:pPr>
        <w:ind w:left="450" w:right="324"/>
        <w:rPr>
          <w:bCs/>
          <w:iCs/>
          <w:sz w:val="22"/>
          <w:szCs w:val="22"/>
        </w:rPr>
      </w:pPr>
      <w:r>
        <w:rPr>
          <w:bCs/>
          <w:iCs/>
          <w:sz w:val="22"/>
          <w:szCs w:val="22"/>
        </w:rPr>
        <w:instrText>3 Present case presentations of challenging cataract cases and examine complications with successful outcomes.</w:instrText>
      </w:r>
    </w:p>
    <w:p w:rsidP="000B10C9">
      <w:pPr>
        <w:ind w:left="450" w:right="324"/>
        <w:rPr>
          <w:bCs/>
          <w:iCs/>
          <w:sz w:val="22"/>
          <w:szCs w:val="22"/>
        </w:rPr>
      </w:pPr>
      <w:r>
        <w:rPr>
          <w:bCs/>
          <w:iCs/>
          <w:sz w:val="22"/>
          <w:szCs w:val="22"/>
        </w:rPr>
        <w:instrText>4 Describe new technology in orbital surgery</w:instrText>
      </w:r>
    </w:p>
    <w:p w:rsidP="000B10C9">
      <w:pPr>
        <w:ind w:left="450" w:right="324"/>
        <w:rPr>
          <w:bCs/>
          <w:iCs/>
          <w:sz w:val="22"/>
          <w:szCs w:val="22"/>
        </w:rPr>
      </w:pPr>
      <w:r>
        <w:rPr>
          <w:bCs/>
          <w:iCs/>
          <w:sz w:val="22"/>
          <w:szCs w:val="22"/>
        </w:rPr>
        <w:instrText>5 Teach about tissue loss and regeneration in orbital disease</w:instrText>
      </w:r>
    </w:p>
    <w:p w:rsidP="000B10C9">
      <w:pPr>
        <w:ind w:left="450" w:right="324"/>
        <w:rPr>
          <w:bCs/>
          <w:iCs/>
          <w:sz w:val="22"/>
          <w:szCs w:val="22"/>
        </w:rPr>
      </w:pPr>
      <w:r>
        <w:rPr>
          <w:bCs/>
          <w:iCs/>
          <w:sz w:val="22"/>
          <w:szCs w:val="22"/>
        </w:rPr>
        <w:instrText>6 Discuss the safety and efficacy on performing YAG Laser Vitreolysis and how the procedure greatly improves the quality of life of patients who suffer from symptomatic floaters.</w:instrText>
      </w:r>
    </w:p>
    <w:p w:rsidP="000B10C9">
      <w:pPr>
        <w:ind w:left="450" w:right="324"/>
        <w:rPr>
          <w:bCs/>
          <w:iCs/>
          <w:sz w:val="22"/>
          <w:szCs w:val="22"/>
        </w:rPr>
      </w:pPr>
      <w:r>
        <w:rPr>
          <w:bCs/>
          <w:iCs/>
          <w:sz w:val="22"/>
          <w:szCs w:val="22"/>
        </w:rPr>
        <w:instrText>7 Update the audience on fornix reconstruction including flaps, grafts and blood supply</w:instrText>
      </w:r>
    </w:p>
    <w:p w:rsidP="000B10C9">
      <w:pPr>
        <w:ind w:left="450" w:right="324"/>
        <w:rPr>
          <w:bCs/>
          <w:iCs/>
          <w:sz w:val="22"/>
          <w:szCs w:val="22"/>
        </w:rPr>
      </w:pPr>
      <w:r>
        <w:rPr>
          <w:bCs/>
          <w:iCs/>
          <w:sz w:val="22"/>
          <w:szCs w:val="22"/>
        </w:rPr>
        <w:instrText>8 Discuss tailoring MIGS treatment choice by understanding outflow and each individual patient</w:instrText>
      </w:r>
    </w:p>
    <w:p w:rsidP="000B10C9">
      <w:pPr>
        <w:ind w:left="450" w:right="324"/>
        <w:rPr>
          <w:bCs/>
          <w:iCs/>
          <w:sz w:val="22"/>
          <w:szCs w:val="22"/>
        </w:rPr>
      </w:pPr>
      <w:r>
        <w:rPr>
          <w:bCs/>
          <w:iCs/>
          <w:sz w:val="22"/>
          <w:szCs w:val="22"/>
        </w:rPr>
        <w:instrText>9 Discuss current trends in ophthalmology malpractice litigation</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Help the surgeon identify the early warning signs of a complication and then arm the surgeon with the best techniques and options for managing the problem successfully.</w:t>
      </w:r>
    </w:p>
    <w:p w:rsidP="000B10C9">
      <w:pPr>
        <w:ind w:left="450" w:right="324"/>
        <w:rPr>
          <w:bCs/>
          <w:iCs/>
          <w:sz w:val="22"/>
          <w:szCs w:val="22"/>
        </w:rPr>
      </w:pPr>
      <w:r>
        <w:rPr>
          <w:bCs/>
          <w:iCs/>
          <w:sz w:val="22"/>
          <w:szCs w:val="22"/>
        </w:rPr>
        <w:t>2 Review the diagnosis and management of a wide range of complications that are encountered by the cataract surgeon. These include torn anterior and posterior capsules, dropped nuclei, intraocular hemorrhage, zonular dialysis, iris prolapse, thermal injury, constricting pupil, nuclear chips, positive pressure, Descemet’s detachment, and other less common complications.</w:t>
      </w:r>
    </w:p>
    <w:p w:rsidP="000B10C9">
      <w:pPr>
        <w:ind w:left="450" w:right="324"/>
        <w:rPr>
          <w:bCs/>
          <w:iCs/>
          <w:sz w:val="22"/>
          <w:szCs w:val="22"/>
        </w:rPr>
      </w:pPr>
      <w:r>
        <w:rPr>
          <w:bCs/>
          <w:iCs/>
          <w:sz w:val="22"/>
          <w:szCs w:val="22"/>
        </w:rPr>
        <w:t>3 Present case presentations of challenging cataract cases and examine complications with successful outcomes.</w:t>
      </w:r>
    </w:p>
    <w:p w:rsidP="000B10C9">
      <w:pPr>
        <w:ind w:left="450" w:right="324"/>
        <w:rPr>
          <w:bCs/>
          <w:iCs/>
          <w:sz w:val="22"/>
          <w:szCs w:val="22"/>
        </w:rPr>
      </w:pPr>
      <w:r>
        <w:rPr>
          <w:bCs/>
          <w:iCs/>
          <w:sz w:val="22"/>
          <w:szCs w:val="22"/>
        </w:rPr>
        <w:t>4 Describe new technology in orbital surgery</w:t>
      </w:r>
    </w:p>
    <w:p w:rsidP="000B10C9">
      <w:pPr>
        <w:ind w:left="450" w:right="324"/>
        <w:rPr>
          <w:bCs/>
          <w:iCs/>
          <w:sz w:val="22"/>
          <w:szCs w:val="22"/>
        </w:rPr>
      </w:pPr>
      <w:r>
        <w:rPr>
          <w:bCs/>
          <w:iCs/>
          <w:sz w:val="22"/>
          <w:szCs w:val="22"/>
        </w:rPr>
        <w:t>5 Teach about tissue loss and regeneration in orbital disease</w:t>
      </w:r>
    </w:p>
    <w:p w:rsidP="000B10C9">
      <w:pPr>
        <w:ind w:left="450" w:right="324"/>
        <w:rPr>
          <w:bCs/>
          <w:iCs/>
          <w:sz w:val="22"/>
          <w:szCs w:val="22"/>
        </w:rPr>
      </w:pPr>
      <w:r>
        <w:rPr>
          <w:bCs/>
          <w:iCs/>
          <w:sz w:val="22"/>
          <w:szCs w:val="22"/>
        </w:rPr>
        <w:t>6 Discuss the safety and efficacy on performing YAG Laser Vitreolysis and how the procedure greatly improves the quality of life of patients who suffer from symptomatic floaters.</w:t>
      </w:r>
    </w:p>
    <w:p w:rsidP="000B10C9">
      <w:pPr>
        <w:ind w:left="450" w:right="324"/>
        <w:rPr>
          <w:bCs/>
          <w:iCs/>
          <w:sz w:val="22"/>
          <w:szCs w:val="22"/>
        </w:rPr>
      </w:pPr>
      <w:r>
        <w:rPr>
          <w:bCs/>
          <w:iCs/>
          <w:sz w:val="22"/>
          <w:szCs w:val="22"/>
        </w:rPr>
        <w:t>7 Update the audience on fornix reconstruction including flaps, grafts and blood supply</w:t>
      </w:r>
    </w:p>
    <w:p w:rsidP="000B10C9">
      <w:pPr>
        <w:ind w:left="450" w:right="324"/>
        <w:rPr>
          <w:bCs/>
          <w:iCs/>
          <w:sz w:val="22"/>
          <w:szCs w:val="22"/>
        </w:rPr>
      </w:pPr>
      <w:r>
        <w:rPr>
          <w:bCs/>
          <w:iCs/>
          <w:sz w:val="22"/>
          <w:szCs w:val="22"/>
        </w:rPr>
        <w:t>8 Discuss tailoring MIGS treatment choice by understanding outflow and each individual patient</w:t>
      </w:r>
    </w:p>
    <w:p w:rsidR="00AC209D" w:rsidRPr="00522A80" w:rsidP="000B10C9">
      <w:pPr>
        <w:ind w:left="450" w:right="324"/>
        <w:rPr>
          <w:bCs/>
          <w:iCs/>
          <w:sz w:val="22"/>
          <w:szCs w:val="22"/>
        </w:rPr>
      </w:pPr>
      <w:r>
        <w:rPr>
          <w:bCs/>
          <w:iCs/>
          <w:sz w:val="22"/>
          <w:szCs w:val="22"/>
        </w:rPr>
        <w:t>9 Discuss current trends in ophthalmology malpractice litigation</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5.00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Meagan Rosina,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Neil Ekblom, JD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Alon Kahana,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Contractor-Bio-Tissue|Grant / Research Support-Genentech|Consultant / Independent Contractor-Stryker Corporation - 09/07/2021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Osher,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Contractor-EyePoint Pharmaceuticals|Consultant / Independent Contractor-Beaver Visitec International (BVI)|Consultant / Independent Contractor-Zeiss|Consultant / Independent Contractor-Bausch + Lomb|Consultant / Independent Contractor-Omeros|Consultant / Independent Contractor-MicroSurgical Technology - 09/16/2021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Inder Singh,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Contractor-Alcon|Consultant / Independent Contractor-Allergan|Consultant / Independent Contractor-Bausch + Lomb|Consultant / Independent Contractor-Ellex|Consultant / Independent Contractor-Glaukos Corporation|Consultant / Independent Contractor-New World Medical|Consultant / Independent Contractor-Ivantis|Consultant / Independent Contractor-iStar Medical|Consultant / Independent Contractor-Elios|Consultant / Independent Contractor-Sight Sciences|Consultant / Independent Contractor-Ocular Therapeutix|Consultant / Independent Contractor-Nicox|Consultant / Independent Contractor-Reichert|Consultant / Independent Contractor-Tracey Technologies|Consultant / Independent Contractor-Zeiss - 09/16/2021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Halpin,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Albert Khouri,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Support-Allergan|Grant / Research Support-New Jersey Health Foundation|Grant / Research Support-Optovue|Speaker’s Bureau-Allergan|Speaker’s Bureau-Aerie Pharmaceuticals|Speaker’s Bureau-Bausch + Lomb - 09/09/2021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Michele Miano,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Paul Langer,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Contractor-Matrix Surgical USA - 09/17/2021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